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23B" w:rsidRPr="00F15D87" w:rsidRDefault="00F2523B" w:rsidP="00F15D87">
      <w:pPr>
        <w:widowControl w:val="0"/>
        <w:autoSpaceDE w:val="0"/>
        <w:autoSpaceDN w:val="0"/>
        <w:adjustRightInd w:val="0"/>
        <w:jc w:val="both"/>
        <w:rPr>
          <w:rFonts w:ascii="Times New Roman" w:hAnsi="Times New Roman" w:cs="Times New Roman"/>
          <w:b/>
          <w:bCs/>
          <w:color w:val="141414"/>
          <w:lang w:val="en-US"/>
        </w:rPr>
      </w:pPr>
      <w:r w:rsidRPr="00F15D87">
        <w:rPr>
          <w:rFonts w:ascii="Times New Roman" w:hAnsi="Times New Roman" w:cs="Times New Roman"/>
          <w:b/>
          <w:bCs/>
          <w:color w:val="141414"/>
          <w:lang w:val="en-US"/>
        </w:rPr>
        <w:t>Intellectual Property</w:t>
      </w:r>
    </w:p>
    <w:p w:rsidR="00F2523B" w:rsidRPr="00F15D87" w:rsidRDefault="00F2523B" w:rsidP="00F15D87">
      <w:pPr>
        <w:widowControl w:val="0"/>
        <w:autoSpaceDE w:val="0"/>
        <w:autoSpaceDN w:val="0"/>
        <w:adjustRightInd w:val="0"/>
        <w:jc w:val="both"/>
        <w:rPr>
          <w:rFonts w:ascii="Times New Roman" w:hAnsi="Times New Roman" w:cs="Times New Roman"/>
          <w:lang w:val="en-US"/>
        </w:rPr>
      </w:pPr>
    </w:p>
    <w:p w:rsidR="00F2523B" w:rsidRPr="00F15D87" w:rsidRDefault="00F2523B" w:rsidP="00F15D87">
      <w:pPr>
        <w:widowControl w:val="0"/>
        <w:autoSpaceDE w:val="0"/>
        <w:autoSpaceDN w:val="0"/>
        <w:adjustRightInd w:val="0"/>
        <w:jc w:val="both"/>
        <w:rPr>
          <w:rFonts w:ascii="Times New Roman" w:hAnsi="Times New Roman" w:cs="Times New Roman"/>
          <w:lang w:val="en-US"/>
        </w:rPr>
      </w:pPr>
      <w:r w:rsidRPr="00F15D87">
        <w:rPr>
          <w:rFonts w:ascii="Times New Roman" w:hAnsi="Times New Roman" w:cs="Times New Roman"/>
          <w:lang w:val="en-US"/>
        </w:rPr>
        <w:t>Intellectual property is intangible property that arises out of mental labor. It encompasses inventions, designs, and artistic work. Federal and state laws give certain rights and protections to those who develop creative works to exclusively control intangible assets in the form of:</w:t>
      </w:r>
    </w:p>
    <w:p w:rsidR="00F2523B" w:rsidRPr="00F15D87" w:rsidRDefault="00F2523B" w:rsidP="00F15D87">
      <w:pPr>
        <w:widowControl w:val="0"/>
        <w:numPr>
          <w:ilvl w:val="0"/>
          <w:numId w:val="1"/>
        </w:numPr>
        <w:tabs>
          <w:tab w:val="left" w:pos="220"/>
          <w:tab w:val="left" w:pos="720"/>
        </w:tabs>
        <w:autoSpaceDE w:val="0"/>
        <w:autoSpaceDN w:val="0"/>
        <w:adjustRightInd w:val="0"/>
        <w:ind w:left="0" w:hanging="720"/>
        <w:jc w:val="both"/>
        <w:rPr>
          <w:rFonts w:ascii="Times New Roman" w:hAnsi="Times New Roman" w:cs="Times New Roman"/>
          <w:lang w:val="en-US"/>
        </w:rPr>
      </w:pPr>
      <w:r w:rsidRPr="00F15D87">
        <w:rPr>
          <w:rFonts w:ascii="Times New Roman" w:hAnsi="Times New Roman" w:cs="Times New Roman"/>
          <w:lang w:val="en-US"/>
        </w:rPr>
        <w:t>Copyrights</w:t>
      </w:r>
    </w:p>
    <w:p w:rsidR="00F2523B" w:rsidRPr="00F15D87" w:rsidRDefault="00F2523B" w:rsidP="00F15D87">
      <w:pPr>
        <w:widowControl w:val="0"/>
        <w:numPr>
          <w:ilvl w:val="0"/>
          <w:numId w:val="1"/>
        </w:numPr>
        <w:tabs>
          <w:tab w:val="left" w:pos="220"/>
          <w:tab w:val="left" w:pos="720"/>
        </w:tabs>
        <w:autoSpaceDE w:val="0"/>
        <w:autoSpaceDN w:val="0"/>
        <w:adjustRightInd w:val="0"/>
        <w:ind w:left="0" w:hanging="720"/>
        <w:jc w:val="both"/>
        <w:rPr>
          <w:rFonts w:ascii="Times New Roman" w:hAnsi="Times New Roman" w:cs="Times New Roman"/>
          <w:lang w:val="en-US"/>
        </w:rPr>
      </w:pPr>
      <w:r w:rsidRPr="00F15D87">
        <w:rPr>
          <w:rFonts w:ascii="Times New Roman" w:hAnsi="Times New Roman" w:cs="Times New Roman"/>
          <w:lang w:val="en-US"/>
        </w:rPr>
        <w:t>Patents</w:t>
      </w:r>
    </w:p>
    <w:p w:rsidR="00F2523B" w:rsidRPr="00F15D87" w:rsidRDefault="00F2523B" w:rsidP="00F15D87">
      <w:pPr>
        <w:widowControl w:val="0"/>
        <w:numPr>
          <w:ilvl w:val="0"/>
          <w:numId w:val="1"/>
        </w:numPr>
        <w:tabs>
          <w:tab w:val="left" w:pos="220"/>
          <w:tab w:val="left" w:pos="720"/>
        </w:tabs>
        <w:autoSpaceDE w:val="0"/>
        <w:autoSpaceDN w:val="0"/>
        <w:adjustRightInd w:val="0"/>
        <w:ind w:left="0" w:hanging="720"/>
        <w:jc w:val="both"/>
        <w:rPr>
          <w:rFonts w:ascii="Times New Roman" w:hAnsi="Times New Roman" w:cs="Times New Roman"/>
          <w:lang w:val="en-US"/>
        </w:rPr>
      </w:pPr>
      <w:r w:rsidRPr="00F15D87">
        <w:rPr>
          <w:rFonts w:ascii="Times New Roman" w:hAnsi="Times New Roman" w:cs="Times New Roman"/>
          <w:lang w:val="en-US"/>
        </w:rPr>
        <w:t>Trademarks</w:t>
      </w:r>
    </w:p>
    <w:p w:rsidR="00F2523B" w:rsidRPr="00F15D87" w:rsidRDefault="00F2523B" w:rsidP="00F15D87">
      <w:pPr>
        <w:widowControl w:val="0"/>
        <w:numPr>
          <w:ilvl w:val="0"/>
          <w:numId w:val="1"/>
        </w:numPr>
        <w:tabs>
          <w:tab w:val="left" w:pos="220"/>
          <w:tab w:val="left" w:pos="720"/>
        </w:tabs>
        <w:autoSpaceDE w:val="0"/>
        <w:autoSpaceDN w:val="0"/>
        <w:adjustRightInd w:val="0"/>
        <w:ind w:left="0" w:hanging="720"/>
        <w:jc w:val="both"/>
        <w:rPr>
          <w:rFonts w:ascii="Times New Roman" w:hAnsi="Times New Roman" w:cs="Times New Roman"/>
          <w:lang w:val="en-US"/>
        </w:rPr>
      </w:pPr>
      <w:r w:rsidRPr="00F15D87">
        <w:rPr>
          <w:rFonts w:ascii="Times New Roman" w:hAnsi="Times New Roman" w:cs="Times New Roman"/>
          <w:lang w:val="en-US"/>
        </w:rPr>
        <w:t>Trade Secrets</w:t>
      </w:r>
    </w:p>
    <w:p w:rsidR="00F2523B" w:rsidRPr="00F15D87" w:rsidRDefault="00F2523B" w:rsidP="00F15D87">
      <w:pPr>
        <w:widowControl w:val="0"/>
        <w:autoSpaceDE w:val="0"/>
        <w:autoSpaceDN w:val="0"/>
        <w:adjustRightInd w:val="0"/>
        <w:jc w:val="both"/>
        <w:rPr>
          <w:rFonts w:ascii="Times New Roman" w:hAnsi="Times New Roman" w:cs="Times New Roman"/>
          <w:lang w:val="en-US"/>
        </w:rPr>
      </w:pPr>
      <w:r w:rsidRPr="00F15D87">
        <w:rPr>
          <w:rFonts w:ascii="Times New Roman" w:hAnsi="Times New Roman" w:cs="Times New Roman"/>
          <w:lang w:val="en-US"/>
        </w:rPr>
        <w:t>The Constitution gives Congress the power to pass laws related to intellectual property. Article I, Section 8 of the U.S. Constitution gives Congress the authority to grant authors and inventors copyright and patent rights. Federal copyright law is found in chapters 1 through 8 and 10 through 12 of title 17 of the United States Code. Patent law is found in Title 35 of the United States Code.</w:t>
      </w:r>
    </w:p>
    <w:p w:rsidR="00F2523B" w:rsidRPr="00F15D87" w:rsidRDefault="00F2523B" w:rsidP="00F15D87">
      <w:pPr>
        <w:widowControl w:val="0"/>
        <w:autoSpaceDE w:val="0"/>
        <w:autoSpaceDN w:val="0"/>
        <w:adjustRightInd w:val="0"/>
        <w:jc w:val="both"/>
        <w:rPr>
          <w:rFonts w:ascii="Times New Roman" w:hAnsi="Times New Roman" w:cs="Times New Roman"/>
          <w:lang w:val="en-US"/>
        </w:rPr>
      </w:pPr>
      <w:r w:rsidRPr="00F15D87">
        <w:rPr>
          <w:rFonts w:ascii="Times New Roman" w:hAnsi="Times New Roman" w:cs="Times New Roman"/>
          <w:lang w:val="en-US"/>
        </w:rPr>
        <w:t>Congress’ power to enact federal trademark protection is derived from the Commerce Clause. The Lanham Act is the primary statute that covers trademark law, but there are also state laws associated with trademarks. Most states have adopted part or all of the Uniform Trade Secrets Act, which protects any confidential business information that gives an enterprise an edge over the competition. Trade secrets include manufacturing, industrial, and commercial secrets.</w:t>
      </w:r>
    </w:p>
    <w:p w:rsidR="00F2523B" w:rsidRPr="00F15D87" w:rsidRDefault="00F2523B" w:rsidP="00F15D87">
      <w:pPr>
        <w:widowControl w:val="0"/>
        <w:autoSpaceDE w:val="0"/>
        <w:autoSpaceDN w:val="0"/>
        <w:adjustRightInd w:val="0"/>
        <w:jc w:val="both"/>
        <w:rPr>
          <w:rFonts w:ascii="Times New Roman" w:hAnsi="Times New Roman" w:cs="Times New Roman"/>
          <w:lang w:val="en-US"/>
        </w:rPr>
      </w:pPr>
      <w:r w:rsidRPr="00F15D87">
        <w:rPr>
          <w:rFonts w:ascii="Times New Roman" w:hAnsi="Times New Roman" w:cs="Times New Roman"/>
          <w:lang w:val="en-US"/>
        </w:rPr>
        <w:t>In general, intellectual property rights are enforced by rights holders through civil lawsuits against the party that is infringing against the right through its conduct. The particular remedies for infringement vary depending on the types of intellectual property at issue.</w:t>
      </w:r>
    </w:p>
    <w:p w:rsidR="00F2523B" w:rsidRPr="00F15D87" w:rsidRDefault="00F2523B" w:rsidP="00F15D87">
      <w:pPr>
        <w:widowControl w:val="0"/>
        <w:autoSpaceDE w:val="0"/>
        <w:autoSpaceDN w:val="0"/>
        <w:adjustRightInd w:val="0"/>
        <w:jc w:val="both"/>
        <w:rPr>
          <w:rFonts w:ascii="Times New Roman" w:hAnsi="Times New Roman" w:cs="Times New Roman"/>
          <w:b/>
          <w:bCs/>
          <w:color w:val="141414"/>
          <w:lang w:val="en-US"/>
        </w:rPr>
      </w:pPr>
      <w:r w:rsidRPr="00F15D87">
        <w:rPr>
          <w:rFonts w:ascii="Times New Roman" w:hAnsi="Times New Roman" w:cs="Times New Roman"/>
          <w:b/>
          <w:bCs/>
          <w:color w:val="141414"/>
          <w:lang w:val="en-US"/>
        </w:rPr>
        <w:t>Copyrights</w:t>
      </w:r>
    </w:p>
    <w:p w:rsidR="00F2523B" w:rsidRPr="00F15D87" w:rsidRDefault="00F2523B" w:rsidP="00F15D87">
      <w:pPr>
        <w:widowControl w:val="0"/>
        <w:autoSpaceDE w:val="0"/>
        <w:autoSpaceDN w:val="0"/>
        <w:adjustRightInd w:val="0"/>
        <w:jc w:val="both"/>
        <w:rPr>
          <w:rFonts w:ascii="Times New Roman" w:hAnsi="Times New Roman" w:cs="Times New Roman"/>
          <w:lang w:val="en-US"/>
        </w:rPr>
      </w:pPr>
      <w:r w:rsidRPr="00F15D87">
        <w:rPr>
          <w:rFonts w:ascii="Times New Roman" w:hAnsi="Times New Roman" w:cs="Times New Roman"/>
          <w:lang w:val="en-US"/>
        </w:rPr>
        <w:t>Copyright protection is afforded to “original works of authorship.” Copyright protection includes the right to reproduce, the right to create derivative works, the right to distribute, and the right to publicly perform. Contrary to popular perception, copyright protection does not extend to mere ideas, systems, concepts, principles, or discoveries in their abstract forms.</w:t>
      </w:r>
    </w:p>
    <w:p w:rsidR="00F2523B" w:rsidRPr="00F15D87" w:rsidRDefault="00F2523B" w:rsidP="00F15D87">
      <w:pPr>
        <w:widowControl w:val="0"/>
        <w:autoSpaceDE w:val="0"/>
        <w:autoSpaceDN w:val="0"/>
        <w:adjustRightInd w:val="0"/>
        <w:jc w:val="both"/>
        <w:rPr>
          <w:rFonts w:ascii="Times New Roman" w:hAnsi="Times New Roman" w:cs="Times New Roman"/>
          <w:lang w:val="en-US"/>
        </w:rPr>
      </w:pPr>
      <w:r w:rsidRPr="00F15D87">
        <w:rPr>
          <w:rFonts w:ascii="Times New Roman" w:hAnsi="Times New Roman" w:cs="Times New Roman"/>
          <w:lang w:val="en-US"/>
        </w:rPr>
        <w:t>Instead, to be eligible for copyright protection, a work must be fixed in a tangible medium of expression from which it can be communicated either directly or with the help of a device. The medium can be known now, or it can be later developed. Copyrightable works include literature, music, dramas and plays, choreography, pictorial work, graphics and sculptures, motion pictures, sound recordings, and architectural work.</w:t>
      </w:r>
    </w:p>
    <w:p w:rsidR="00F2523B" w:rsidRPr="00F15D87" w:rsidRDefault="00F2523B" w:rsidP="00F15D87">
      <w:pPr>
        <w:widowControl w:val="0"/>
        <w:autoSpaceDE w:val="0"/>
        <w:autoSpaceDN w:val="0"/>
        <w:adjustRightInd w:val="0"/>
        <w:jc w:val="both"/>
        <w:rPr>
          <w:rFonts w:ascii="Times New Roman" w:hAnsi="Times New Roman" w:cs="Times New Roman"/>
          <w:b/>
          <w:bCs/>
          <w:color w:val="141414"/>
          <w:lang w:val="en-US"/>
        </w:rPr>
      </w:pPr>
      <w:r w:rsidRPr="00F15D87">
        <w:rPr>
          <w:rFonts w:ascii="Times New Roman" w:hAnsi="Times New Roman" w:cs="Times New Roman"/>
          <w:b/>
          <w:bCs/>
          <w:color w:val="141414"/>
          <w:lang w:val="en-US"/>
        </w:rPr>
        <w:t>Patents</w:t>
      </w:r>
    </w:p>
    <w:p w:rsidR="00F2523B" w:rsidRPr="00F15D87" w:rsidRDefault="00F2523B" w:rsidP="00F15D87">
      <w:pPr>
        <w:widowControl w:val="0"/>
        <w:autoSpaceDE w:val="0"/>
        <w:autoSpaceDN w:val="0"/>
        <w:adjustRightInd w:val="0"/>
        <w:jc w:val="both"/>
        <w:rPr>
          <w:rFonts w:ascii="Times New Roman" w:hAnsi="Times New Roman" w:cs="Times New Roman"/>
          <w:lang w:val="en-US"/>
        </w:rPr>
      </w:pPr>
      <w:r w:rsidRPr="00F15D87">
        <w:rPr>
          <w:rFonts w:ascii="Times New Roman" w:hAnsi="Times New Roman" w:cs="Times New Roman"/>
          <w:lang w:val="en-US"/>
        </w:rPr>
        <w:t>A patent is a monopoly that provides an exclusive right to make, use, offer to sell, or sell a particular invention in the United States, or import it into the United States, for a limited period. The purpose of giving inventors patent protection is to encourage inventers to invest their time and resources in developing new and useful discoveries. In order to obtain the limited monopoly, inventers must disclose patented information to the U.S. Patent and Trademark Office (USPTO). In order to get a patent, the application to the USPTO must demonstrate subject matter that can be patented, usefulness, novelty, non-obviousness, and enablement.</w:t>
      </w:r>
    </w:p>
    <w:p w:rsidR="00F2523B" w:rsidRPr="00F15D87" w:rsidRDefault="00F2523B" w:rsidP="00F15D87">
      <w:pPr>
        <w:widowControl w:val="0"/>
        <w:autoSpaceDE w:val="0"/>
        <w:autoSpaceDN w:val="0"/>
        <w:adjustRightInd w:val="0"/>
        <w:jc w:val="both"/>
        <w:rPr>
          <w:rFonts w:ascii="Times New Roman" w:hAnsi="Times New Roman" w:cs="Times New Roman"/>
          <w:b/>
          <w:bCs/>
          <w:color w:val="141414"/>
          <w:lang w:val="en-US"/>
        </w:rPr>
      </w:pPr>
      <w:r w:rsidRPr="00F15D87">
        <w:rPr>
          <w:rFonts w:ascii="Times New Roman" w:hAnsi="Times New Roman" w:cs="Times New Roman"/>
          <w:b/>
          <w:bCs/>
          <w:color w:val="141414"/>
          <w:lang w:val="en-US"/>
        </w:rPr>
        <w:t>Trademarks</w:t>
      </w:r>
    </w:p>
    <w:p w:rsidR="00F2523B" w:rsidRPr="00F15D87" w:rsidRDefault="00F2523B" w:rsidP="00F15D87">
      <w:pPr>
        <w:widowControl w:val="0"/>
        <w:autoSpaceDE w:val="0"/>
        <w:autoSpaceDN w:val="0"/>
        <w:adjustRightInd w:val="0"/>
        <w:jc w:val="both"/>
        <w:rPr>
          <w:rFonts w:ascii="Times New Roman" w:hAnsi="Times New Roman" w:cs="Times New Roman"/>
          <w:lang w:val="en-US"/>
        </w:rPr>
      </w:pPr>
      <w:r w:rsidRPr="00F15D87">
        <w:rPr>
          <w:rFonts w:ascii="Times New Roman" w:hAnsi="Times New Roman" w:cs="Times New Roman"/>
          <w:lang w:val="en-US"/>
        </w:rPr>
        <w:t>To obtain trademark protection, a word, phrase, logo, symbol, shape, sound, fragrance, or color must be used in commerce by a producer to identify goods, and it must also be distinctive. Exclusive rights to a trademark are awarded to the first producer to use it in commerce. The second requirement of distinctiveness encompasses four traits: arbitrary/fanciful, suggestive, descriptive, and generic.</w:t>
      </w:r>
    </w:p>
    <w:p w:rsidR="00F2523B" w:rsidRPr="00F15D87" w:rsidRDefault="00F2523B" w:rsidP="00F15D87">
      <w:pPr>
        <w:widowControl w:val="0"/>
        <w:autoSpaceDE w:val="0"/>
        <w:autoSpaceDN w:val="0"/>
        <w:adjustRightInd w:val="0"/>
        <w:jc w:val="both"/>
        <w:rPr>
          <w:rFonts w:ascii="Times New Roman" w:hAnsi="Times New Roman" w:cs="Times New Roman"/>
          <w:b/>
          <w:bCs/>
          <w:color w:val="141414"/>
          <w:lang w:val="en-US"/>
        </w:rPr>
      </w:pPr>
      <w:r w:rsidRPr="00F15D87">
        <w:rPr>
          <w:rFonts w:ascii="Times New Roman" w:hAnsi="Times New Roman" w:cs="Times New Roman"/>
          <w:b/>
          <w:bCs/>
          <w:color w:val="141414"/>
          <w:lang w:val="en-US"/>
        </w:rPr>
        <w:t>Trade Secrets</w:t>
      </w:r>
    </w:p>
    <w:p w:rsidR="00F2523B" w:rsidRPr="00F15D87" w:rsidRDefault="00F2523B" w:rsidP="00F15D87">
      <w:pPr>
        <w:widowControl w:val="0"/>
        <w:autoSpaceDE w:val="0"/>
        <w:autoSpaceDN w:val="0"/>
        <w:adjustRightInd w:val="0"/>
        <w:jc w:val="both"/>
        <w:rPr>
          <w:rFonts w:ascii="Times New Roman" w:hAnsi="Times New Roman" w:cs="Times New Roman"/>
          <w:lang w:val="en-US"/>
        </w:rPr>
      </w:pPr>
      <w:r w:rsidRPr="00F15D87">
        <w:rPr>
          <w:rFonts w:ascii="Times New Roman" w:hAnsi="Times New Roman" w:cs="Times New Roman"/>
          <w:lang w:val="en-US"/>
        </w:rPr>
        <w:t xml:space="preserve">Under the Uniform Trade Secrets Act (UTSA), trade secrets are information that derives independent economic value from not being generally known through appropriate means by other people who might obtain economic value from its disclosure or use, and that the holder of the trade </w:t>
      </w:r>
      <w:r w:rsidRPr="00F15D87">
        <w:rPr>
          <w:rFonts w:ascii="Times New Roman" w:hAnsi="Times New Roman" w:cs="Times New Roman"/>
          <w:lang w:val="en-US"/>
        </w:rPr>
        <w:lastRenderedPageBreak/>
        <w:t>secret strives to keep secret with reasonable efforts. In the past, improper use or disclosure of a trade secret was a common law tort, which required six factors to be considered when deciding whether information counted as a trade secret. However, the majority of states have enacted the UTSA. In addition to proving that the trade secret qualifies for protection, a trade secret holder trying to enforce a trade secret under the UTSA needs to prove that a defendant wrongfully acquired and misappropriated the secret information.</w:t>
      </w:r>
    </w:p>
    <w:p w:rsidR="009346DC" w:rsidRPr="00F15D87" w:rsidRDefault="009346DC" w:rsidP="00F15D87">
      <w:pPr>
        <w:jc w:val="both"/>
        <w:rPr>
          <w:rFonts w:ascii="Times New Roman" w:hAnsi="Times New Roman" w:cs="Times New Roman"/>
          <w:lang w:val="en-US"/>
        </w:rPr>
      </w:pPr>
    </w:p>
    <w:p w:rsidR="00F2523B" w:rsidRPr="00F15D87" w:rsidRDefault="00F2523B" w:rsidP="00F15D87">
      <w:pPr>
        <w:jc w:val="both"/>
        <w:rPr>
          <w:rFonts w:ascii="Times New Roman" w:hAnsi="Times New Roman" w:cs="Times New Roman"/>
          <w:lang w:val="en-US"/>
        </w:rPr>
      </w:pPr>
    </w:p>
    <w:p w:rsidR="009C0936" w:rsidRPr="00F15D87" w:rsidRDefault="009C0936" w:rsidP="00F15D87">
      <w:pPr>
        <w:jc w:val="both"/>
        <w:outlineLvl w:val="0"/>
        <w:rPr>
          <w:rFonts w:ascii="Times New Roman" w:eastAsia="Times New Roman" w:hAnsi="Times New Roman" w:cs="Times New Roman"/>
          <w:b/>
          <w:bCs/>
          <w:color w:val="1A1A1A"/>
          <w:kern w:val="36"/>
          <w:lang w:val="en-US"/>
        </w:rPr>
      </w:pPr>
      <w:r w:rsidRPr="00F15D87">
        <w:rPr>
          <w:rFonts w:ascii="Times New Roman" w:eastAsia="Times New Roman" w:hAnsi="Times New Roman" w:cs="Times New Roman"/>
          <w:b/>
          <w:bCs/>
          <w:color w:val="1A1A1A"/>
          <w:kern w:val="36"/>
          <w:lang w:val="en-US"/>
        </w:rPr>
        <w:t>Patents</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A patent is a limited-time monopoly for a new invention or discovery. Congress is empowered to make laws to grant patents to inventors under Article I, section 8 of the U.S. Constitution. The Patent Act governs the granting of patents and the workings of the United States Patent and Trademark Office (USPTO). Those who are able to secure a patent have the right to exclude others from making, using, or selling their patented inventions. </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Aspects of patent law include: </w:t>
      </w:r>
    </w:p>
    <w:p w:rsidR="009C0936" w:rsidRPr="00F15D87" w:rsidRDefault="009C0936" w:rsidP="00F15D87">
      <w:pPr>
        <w:numPr>
          <w:ilvl w:val="0"/>
          <w:numId w:val="2"/>
        </w:numPr>
        <w:ind w:left="0"/>
        <w:jc w:val="both"/>
        <w:rPr>
          <w:rFonts w:ascii="Times New Roman" w:eastAsia="Times New Roman" w:hAnsi="Times New Roman" w:cs="Times New Roman"/>
          <w:color w:val="000000"/>
        </w:rPr>
      </w:pPr>
      <w:r w:rsidRPr="00F15D87">
        <w:rPr>
          <w:rFonts w:ascii="Times New Roman" w:eastAsia="Times New Roman" w:hAnsi="Times New Roman" w:cs="Times New Roman"/>
          <w:color w:val="000000"/>
        </w:rPr>
        <w:t>Types of Patents</w:t>
      </w:r>
    </w:p>
    <w:p w:rsidR="009C0936" w:rsidRPr="00F15D87" w:rsidRDefault="009C0936" w:rsidP="00F15D87">
      <w:pPr>
        <w:numPr>
          <w:ilvl w:val="0"/>
          <w:numId w:val="2"/>
        </w:numPr>
        <w:ind w:left="0"/>
        <w:jc w:val="both"/>
        <w:rPr>
          <w:rFonts w:ascii="Times New Roman" w:eastAsia="Times New Roman" w:hAnsi="Times New Roman" w:cs="Times New Roman"/>
          <w:color w:val="000000"/>
        </w:rPr>
      </w:pPr>
      <w:r w:rsidRPr="00F15D87">
        <w:rPr>
          <w:rFonts w:ascii="Times New Roman" w:eastAsia="Times New Roman" w:hAnsi="Times New Roman" w:cs="Times New Roman"/>
          <w:color w:val="000000"/>
        </w:rPr>
        <w:t>Patent Search</w:t>
      </w:r>
    </w:p>
    <w:p w:rsidR="009C0936" w:rsidRPr="00F15D87" w:rsidRDefault="009C0936" w:rsidP="00F15D87">
      <w:pPr>
        <w:numPr>
          <w:ilvl w:val="0"/>
          <w:numId w:val="2"/>
        </w:numPr>
        <w:ind w:left="0"/>
        <w:jc w:val="both"/>
        <w:rPr>
          <w:rFonts w:ascii="Times New Roman" w:eastAsia="Times New Roman" w:hAnsi="Times New Roman" w:cs="Times New Roman"/>
          <w:color w:val="000000"/>
        </w:rPr>
      </w:pPr>
      <w:r w:rsidRPr="00F15D87">
        <w:rPr>
          <w:rFonts w:ascii="Times New Roman" w:eastAsia="Times New Roman" w:hAnsi="Times New Roman" w:cs="Times New Roman"/>
          <w:color w:val="000000"/>
        </w:rPr>
        <w:t>Applying for a Patent</w:t>
      </w:r>
    </w:p>
    <w:p w:rsidR="009C0936" w:rsidRPr="00F15D87" w:rsidRDefault="009C0936" w:rsidP="00F15D87">
      <w:pPr>
        <w:numPr>
          <w:ilvl w:val="0"/>
          <w:numId w:val="2"/>
        </w:numPr>
        <w:ind w:left="0"/>
        <w:jc w:val="both"/>
        <w:rPr>
          <w:rFonts w:ascii="Times New Roman" w:eastAsia="Times New Roman" w:hAnsi="Times New Roman" w:cs="Times New Roman"/>
          <w:color w:val="000000"/>
        </w:rPr>
      </w:pPr>
      <w:r w:rsidRPr="00F15D87">
        <w:rPr>
          <w:rFonts w:ascii="Times New Roman" w:eastAsia="Times New Roman" w:hAnsi="Times New Roman" w:cs="Times New Roman"/>
          <w:color w:val="000000"/>
        </w:rPr>
        <w:t>Licensing</w:t>
      </w:r>
    </w:p>
    <w:p w:rsidR="009C0936" w:rsidRPr="00F15D87" w:rsidRDefault="009C0936" w:rsidP="00F15D87">
      <w:pPr>
        <w:numPr>
          <w:ilvl w:val="0"/>
          <w:numId w:val="2"/>
        </w:numPr>
        <w:ind w:left="0"/>
        <w:jc w:val="both"/>
        <w:rPr>
          <w:rFonts w:ascii="Times New Roman" w:eastAsia="Times New Roman" w:hAnsi="Times New Roman" w:cs="Times New Roman"/>
          <w:color w:val="000000"/>
        </w:rPr>
      </w:pPr>
      <w:r w:rsidRPr="00F15D87">
        <w:rPr>
          <w:rFonts w:ascii="Times New Roman" w:eastAsia="Times New Roman" w:hAnsi="Times New Roman" w:cs="Times New Roman"/>
          <w:color w:val="000000"/>
        </w:rPr>
        <w:t>Patent Prosecution</w:t>
      </w:r>
    </w:p>
    <w:p w:rsidR="009C0936" w:rsidRPr="00F15D87" w:rsidRDefault="009C0936" w:rsidP="00F15D87">
      <w:pPr>
        <w:numPr>
          <w:ilvl w:val="0"/>
          <w:numId w:val="2"/>
        </w:numPr>
        <w:ind w:left="0"/>
        <w:jc w:val="both"/>
        <w:rPr>
          <w:rFonts w:ascii="Times New Roman" w:eastAsia="Times New Roman" w:hAnsi="Times New Roman" w:cs="Times New Roman"/>
          <w:color w:val="000000"/>
        </w:rPr>
      </w:pPr>
      <w:r w:rsidRPr="00F15D87">
        <w:rPr>
          <w:rFonts w:ascii="Times New Roman" w:eastAsia="Times New Roman" w:hAnsi="Times New Roman" w:cs="Times New Roman"/>
          <w:color w:val="000000"/>
        </w:rPr>
        <w:t>Patent Appeals</w:t>
      </w:r>
    </w:p>
    <w:p w:rsidR="009C0936" w:rsidRPr="00F15D87" w:rsidRDefault="009C0936" w:rsidP="00F15D87">
      <w:pPr>
        <w:numPr>
          <w:ilvl w:val="0"/>
          <w:numId w:val="2"/>
        </w:numPr>
        <w:ind w:left="0"/>
        <w:jc w:val="both"/>
        <w:rPr>
          <w:rFonts w:ascii="Times New Roman" w:eastAsia="Times New Roman" w:hAnsi="Times New Roman" w:cs="Times New Roman"/>
          <w:color w:val="000000"/>
        </w:rPr>
      </w:pPr>
      <w:r w:rsidRPr="00F15D87">
        <w:rPr>
          <w:rFonts w:ascii="Times New Roman" w:eastAsia="Times New Roman" w:hAnsi="Times New Roman" w:cs="Times New Roman"/>
          <w:color w:val="000000"/>
        </w:rPr>
        <w:t>Infringement</w:t>
      </w:r>
    </w:p>
    <w:p w:rsidR="009C0936" w:rsidRPr="00F15D87" w:rsidRDefault="009C0936" w:rsidP="00F15D87">
      <w:pPr>
        <w:numPr>
          <w:ilvl w:val="0"/>
          <w:numId w:val="2"/>
        </w:numPr>
        <w:ind w:left="0"/>
        <w:jc w:val="both"/>
        <w:rPr>
          <w:rFonts w:ascii="Times New Roman" w:eastAsia="Times New Roman" w:hAnsi="Times New Roman" w:cs="Times New Roman"/>
          <w:color w:val="000000"/>
        </w:rPr>
      </w:pPr>
      <w:r w:rsidRPr="00F15D87">
        <w:rPr>
          <w:rFonts w:ascii="Times New Roman" w:eastAsia="Times New Roman" w:hAnsi="Times New Roman" w:cs="Times New Roman"/>
          <w:color w:val="000000"/>
        </w:rPr>
        <w:t>Enforcement</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There are three types of patents: utility patents, design patents, and plant patents. The most frequently sought-after type of patent is the utility patent, which protects new, useful processes, machines, manufactures, compositions, or improvements. A design patent can be granted to someone who invents a new design for a manufactured item. A plant patent can be granted to anybody who invents or discovers and asexually reproduces a new kind of plant. </w:t>
      </w:r>
    </w:p>
    <w:p w:rsidR="009C0936" w:rsidRPr="00F15D87" w:rsidRDefault="009C0936" w:rsidP="00F15D87">
      <w:pPr>
        <w:jc w:val="both"/>
        <w:outlineLvl w:val="1"/>
        <w:rPr>
          <w:rFonts w:ascii="Times New Roman" w:eastAsia="Times New Roman" w:hAnsi="Times New Roman" w:cs="Times New Roman"/>
          <w:b/>
          <w:bCs/>
          <w:color w:val="1A1A1A"/>
          <w:lang w:val="en-US"/>
        </w:rPr>
      </w:pPr>
      <w:r w:rsidRPr="00F15D87">
        <w:rPr>
          <w:rFonts w:ascii="Times New Roman" w:eastAsia="Times New Roman" w:hAnsi="Times New Roman" w:cs="Times New Roman"/>
          <w:b/>
          <w:bCs/>
          <w:color w:val="1A1A1A"/>
          <w:lang w:val="en-US"/>
        </w:rPr>
        <w:t>How to Obtain a Patent </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Those who want to obtain a patent submit applications to the USPTO, which reviews applications to determine whether a particular invention is patentable. Under Section 101 of the U.S. Patent Act, an invention may be patentable if it is statutory, new, useful, and nonobvious. Certain items that have been deemed to be not statutory are data structures, nonfunctional descriptive material like literature or music, and electromagnetic signals. The patent application must adequately describe the invention, and the inventor must claim it in clear and definite terms. </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Whether an invention is novel requires a search for prior art, which is the body of knowledge involving similar and earlier products or processes, and an analysis of whether the public knew of the invention before the invention was invented, whether it was described in a publication more than a year before the filing date, and whether it was used publicly or sold to the public more than a year before the filing date. In general, there is just a one-year period after disclosing the invention to someone without a confidentiality agreement during which “novelty” will be found. It is important to be diligent about filing a patent application. </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Usefulness means not only that there is a useful purpose to the invention, but also that the invention is operable. A composition that does not operate to serve its purpose will not meet this requirement. </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An invention must be not only novel, but must also be a nonobvious improvement over prior art. The invention will be compared to the prior art in order to figure out whether a person who had ordinary skill with the technology used in the invention would have found it to be obvious. </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 xml:space="preserve">A patent office examiner must review previous patents to determine which patents are similar to the invention that is the subject of the patent application. The examiner will look at whether the features </w:t>
      </w:r>
      <w:r w:rsidRPr="00F15D87">
        <w:rPr>
          <w:rFonts w:ascii="Times New Roman" w:hAnsi="Times New Roman" w:cs="Times New Roman"/>
          <w:color w:val="000000"/>
          <w:lang w:val="en-US"/>
        </w:rPr>
        <w:lastRenderedPageBreak/>
        <w:t>of the invention can be found in a single patent to determine novelty, and in two prior patents to determine nonobviousness. In general, simply substituting one material for another in an invention or changing its size or appearance will not be sufficient to obtain a patent.</w:t>
      </w:r>
    </w:p>
    <w:p w:rsidR="00F2523B" w:rsidRPr="00F15D87" w:rsidRDefault="00F2523B" w:rsidP="00F15D87">
      <w:pPr>
        <w:jc w:val="both"/>
        <w:rPr>
          <w:rFonts w:ascii="Times New Roman" w:hAnsi="Times New Roman" w:cs="Times New Roman"/>
          <w:lang w:val="en-US"/>
        </w:rPr>
      </w:pPr>
    </w:p>
    <w:p w:rsidR="009C0936" w:rsidRPr="00F15D87" w:rsidRDefault="009C0936" w:rsidP="00F15D87">
      <w:pPr>
        <w:jc w:val="both"/>
        <w:rPr>
          <w:rFonts w:ascii="Times New Roman" w:hAnsi="Times New Roman" w:cs="Times New Roman"/>
          <w:lang w:val="en-US"/>
        </w:rPr>
      </w:pPr>
    </w:p>
    <w:p w:rsidR="009C0936" w:rsidRPr="00F15D87" w:rsidRDefault="009C0936" w:rsidP="00F15D87">
      <w:pPr>
        <w:pStyle w:val="1"/>
        <w:spacing w:before="0" w:beforeAutospacing="0" w:after="0" w:afterAutospacing="0"/>
        <w:jc w:val="both"/>
        <w:rPr>
          <w:rFonts w:ascii="Times New Roman" w:eastAsia="Times New Roman" w:hAnsi="Times New Roman" w:cs="Times New Roman"/>
          <w:color w:val="1A1A1A"/>
          <w:sz w:val="24"/>
          <w:szCs w:val="24"/>
          <w:lang w:val="en-US"/>
        </w:rPr>
      </w:pPr>
      <w:r w:rsidRPr="00F15D87">
        <w:rPr>
          <w:rFonts w:ascii="Times New Roman" w:eastAsia="Times New Roman" w:hAnsi="Times New Roman" w:cs="Times New Roman"/>
          <w:color w:val="1A1A1A"/>
          <w:sz w:val="24"/>
          <w:szCs w:val="24"/>
          <w:lang w:val="en-US"/>
        </w:rPr>
        <w:t>Applying for a Patent</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In order to obtain a patent on an invention, you will have to file an application with the United States Patent and Trademark Office (USPTO). The process by which you obtain the patent is known as patent prosecution. Your application will include a specification, a summary of the invention with drawings when appropriate, one or more claims listed at the end of the specification, an inventor’s declaration that he or she was the first to invent the subject matter in the specification, and filing fees. Two aspects of patent prosecution to keep in mind are provisional patent applications and patentability requirements.</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The patent prosecution process can be expensive, so it is important to determine whether you are likely to be able to get a patent. Part of this determination is reviewing any prior art and the body of knowledge related to your invention, including any prior similar inventions.</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Before filling out a patent application, you will need to conduct a preliminary patent search and probably retain an attorney or agent to conduct a more comprehensive patent search. The patent application itself must be accurate and very well-written, so that you can receive the best possible protection for your invention.</w:t>
      </w:r>
      <w:r w:rsidRPr="00F15D87">
        <w:rPr>
          <w:rStyle w:val="apple-converted-space"/>
          <w:rFonts w:ascii="Times New Roman" w:hAnsi="Times New Roman"/>
          <w:color w:val="000000"/>
          <w:sz w:val="24"/>
          <w:szCs w:val="24"/>
          <w:lang w:val="en-US"/>
        </w:rPr>
        <w:t> </w:t>
      </w:r>
    </w:p>
    <w:p w:rsidR="009C0936" w:rsidRPr="00F15D87" w:rsidRDefault="009C0936" w:rsidP="00F15D87">
      <w:pPr>
        <w:pStyle w:val="2"/>
        <w:spacing w:before="0" w:beforeAutospacing="0" w:after="0" w:afterAutospacing="0"/>
        <w:jc w:val="both"/>
        <w:rPr>
          <w:rFonts w:ascii="Times New Roman" w:eastAsia="Times New Roman" w:hAnsi="Times New Roman" w:cs="Times New Roman"/>
          <w:color w:val="1A1A1A"/>
          <w:sz w:val="24"/>
          <w:szCs w:val="24"/>
          <w:lang w:val="en-US"/>
        </w:rPr>
      </w:pPr>
      <w:r w:rsidRPr="00F15D87">
        <w:rPr>
          <w:rFonts w:ascii="Times New Roman" w:eastAsia="Times New Roman" w:hAnsi="Times New Roman" w:cs="Times New Roman"/>
          <w:color w:val="1A1A1A"/>
          <w:sz w:val="24"/>
          <w:szCs w:val="24"/>
          <w:lang w:val="en-US"/>
        </w:rPr>
        <w:t>Types of Patent Applications</w:t>
      </w:r>
      <w:r w:rsidRPr="00F15D87">
        <w:rPr>
          <w:rStyle w:val="apple-converted-space"/>
          <w:rFonts w:ascii="Times New Roman" w:eastAsia="Times New Roman" w:hAnsi="Times New Roman" w:cs="Times New Roman"/>
          <w:color w:val="1A1A1A"/>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There are two types of patent applications: provisional and non-provisional. Provisional applications give United States applicants 12 extra months to put them on equal footing with foreign applicants who file their patent applications in a foreign country first, before filing in the United States. Provisional patents are cheaper than non-provisional patents, allow “patent pending” status, and do not require you to write your claim.</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A non-provisional utility patent application is very difficult to fill out without the help of an attorney. If there is more than one inventor, all the inventors must be listed.</w:t>
      </w:r>
      <w:r w:rsidRPr="00F15D87">
        <w:rPr>
          <w:rStyle w:val="apple-converted-space"/>
          <w:rFonts w:ascii="Times New Roman" w:hAnsi="Times New Roman"/>
          <w:b/>
          <w:bCs/>
          <w:color w:val="000000"/>
          <w:sz w:val="24"/>
          <w:szCs w:val="24"/>
          <w:lang w:val="en-US"/>
        </w:rPr>
        <w:t> </w:t>
      </w:r>
      <w:r w:rsidRPr="00F15D87">
        <w:rPr>
          <w:rFonts w:ascii="Times New Roman" w:hAnsi="Times New Roman"/>
          <w:color w:val="000000"/>
          <w:sz w:val="24"/>
          <w:szCs w:val="24"/>
          <w:lang w:val="en-US"/>
        </w:rPr>
        <w:t>For a utility patent, the application has to include a written document with a specification including a description and claims, an oath by the inventor, drawings if drawings are necessary, and a filing fee.</w:t>
      </w:r>
    </w:p>
    <w:p w:rsidR="009C0936" w:rsidRPr="00F15D87" w:rsidRDefault="009C0936" w:rsidP="00F15D87">
      <w:pPr>
        <w:pStyle w:val="2"/>
        <w:spacing w:before="0" w:beforeAutospacing="0" w:after="0" w:afterAutospacing="0"/>
        <w:jc w:val="both"/>
        <w:rPr>
          <w:rFonts w:ascii="Times New Roman" w:eastAsia="Times New Roman" w:hAnsi="Times New Roman" w:cs="Times New Roman"/>
          <w:color w:val="1A1A1A"/>
          <w:sz w:val="24"/>
          <w:szCs w:val="24"/>
          <w:lang w:val="en-US"/>
        </w:rPr>
      </w:pPr>
      <w:r w:rsidRPr="00F15D87">
        <w:rPr>
          <w:rFonts w:ascii="Times New Roman" w:eastAsia="Times New Roman" w:hAnsi="Times New Roman" w:cs="Times New Roman"/>
          <w:color w:val="1A1A1A"/>
          <w:sz w:val="24"/>
          <w:szCs w:val="24"/>
          <w:lang w:val="en-US"/>
        </w:rPr>
        <w:t>What is the Most Important Part of the Application?</w:t>
      </w:r>
      <w:r w:rsidRPr="00F15D87">
        <w:rPr>
          <w:rStyle w:val="apple-converted-space"/>
          <w:rFonts w:ascii="Times New Roman" w:eastAsia="Times New Roman" w:hAnsi="Times New Roman" w:cs="Times New Roman"/>
          <w:color w:val="1A1A1A"/>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The description and claims are a crucial aspect of your application. They must show the patent examiner that your invention has a patentable subject matter and is novel, socially and beneficially useful, nonobvious, and reduced to practice. Your claim will have to show that your invention has value in the real world and that it is more than an idea or starting point for further research. Your claim will either explain the purpose of the invention or show how it can be used. Somebody with ordinary skill in the art from which your patent arises should be able to understand why your claim is useful. You written description should explain the significant of different features of the invention and explain how it relates to the prior art.</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Your claims will also need to define the property rights that you want for your patent. The claims must set limitations that restrict and define the scope of the protection, including the scope of the subject matter. If the invention is a process, the claim limitations will define the steps to be performed for the process. If the invention is a product, such as a machine, manufactured item, or composition, the claim limitations will define physical structures or materials.</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 xml:space="preserve">Once you have completed the patent application, you will need to submit it to the USPTO and pay a fee. After obtaining an understanding of what the applicant invented, the examiner will conduct a search of the prior art and determine whether the invention as claimed is in compliance with the statutory requirements. It can take up to three years for a patent application to be granted. It is not </w:t>
      </w:r>
      <w:r w:rsidRPr="00F15D87">
        <w:rPr>
          <w:rFonts w:ascii="Times New Roman" w:hAnsi="Times New Roman"/>
          <w:color w:val="000000"/>
          <w:sz w:val="24"/>
          <w:szCs w:val="24"/>
          <w:lang w:val="en-US"/>
        </w:rPr>
        <w:lastRenderedPageBreak/>
        <w:t>uncommon for the examiner to ask an applicant to amend the claims, or for an applicant to have to appeal a rejection.</w:t>
      </w:r>
    </w:p>
    <w:p w:rsidR="009C0936" w:rsidRPr="00F15D87" w:rsidRDefault="009C0936" w:rsidP="00F15D87">
      <w:pPr>
        <w:jc w:val="both"/>
        <w:rPr>
          <w:rFonts w:ascii="Times New Roman" w:hAnsi="Times New Roman" w:cs="Times New Roman"/>
          <w:lang w:val="en-US"/>
        </w:rPr>
      </w:pPr>
    </w:p>
    <w:p w:rsidR="009C0936" w:rsidRPr="00F15D87" w:rsidRDefault="009C0936" w:rsidP="00F15D87">
      <w:pPr>
        <w:jc w:val="both"/>
        <w:rPr>
          <w:rFonts w:ascii="Times New Roman" w:hAnsi="Times New Roman" w:cs="Times New Roman"/>
          <w:lang w:val="en-US"/>
        </w:rPr>
      </w:pPr>
    </w:p>
    <w:p w:rsidR="009C0936" w:rsidRPr="00F15D87" w:rsidRDefault="009C0936" w:rsidP="00F15D87">
      <w:pPr>
        <w:pStyle w:val="1"/>
        <w:spacing w:before="0" w:beforeAutospacing="0" w:after="0" w:afterAutospacing="0"/>
        <w:jc w:val="both"/>
        <w:rPr>
          <w:rFonts w:ascii="Times New Roman" w:eastAsia="Times New Roman" w:hAnsi="Times New Roman" w:cs="Times New Roman"/>
          <w:color w:val="1A1A1A"/>
          <w:sz w:val="24"/>
          <w:szCs w:val="24"/>
          <w:lang w:val="en-US"/>
        </w:rPr>
      </w:pPr>
      <w:r w:rsidRPr="00F15D87">
        <w:rPr>
          <w:rFonts w:ascii="Times New Roman" w:eastAsia="Times New Roman" w:hAnsi="Times New Roman" w:cs="Times New Roman"/>
          <w:color w:val="1A1A1A"/>
          <w:sz w:val="24"/>
          <w:szCs w:val="24"/>
          <w:lang w:val="en-US"/>
        </w:rPr>
        <w:t>Patentability Requirements</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The U.S. Patent Act has one of the broadest standards for what is patentable of all countries. When you are filing a non-provisional or provisional patent application, you will need to bear in mind the requirements of patentability. To be patentable, the invention must be statutory, novel, useful, and nonobvious. Certain requirements, such as novelty and non-obviousness, will require you to conduct a preliminary patent search and retain an attorney or agent to search comprehensively.</w:t>
      </w:r>
      <w:r w:rsidRPr="00F15D87">
        <w:rPr>
          <w:rStyle w:val="apple-converted-space"/>
          <w:rFonts w:ascii="Times New Roman" w:hAnsi="Times New Roman"/>
          <w:color w:val="000000"/>
          <w:sz w:val="24"/>
          <w:szCs w:val="24"/>
          <w:lang w:val="en-US"/>
        </w:rPr>
        <w:t> </w:t>
      </w:r>
    </w:p>
    <w:p w:rsidR="009C0936" w:rsidRPr="00F15D87" w:rsidRDefault="009C0936" w:rsidP="00F15D87">
      <w:pPr>
        <w:pStyle w:val="2"/>
        <w:spacing w:before="0" w:beforeAutospacing="0" w:after="0" w:afterAutospacing="0"/>
        <w:jc w:val="both"/>
        <w:rPr>
          <w:rFonts w:ascii="Times New Roman" w:eastAsia="Times New Roman" w:hAnsi="Times New Roman" w:cs="Times New Roman"/>
          <w:color w:val="1A1A1A"/>
          <w:sz w:val="24"/>
          <w:szCs w:val="24"/>
          <w:lang w:val="en-US"/>
        </w:rPr>
      </w:pPr>
      <w:r w:rsidRPr="00F15D87">
        <w:rPr>
          <w:rFonts w:ascii="Times New Roman" w:eastAsia="Times New Roman" w:hAnsi="Times New Roman" w:cs="Times New Roman"/>
          <w:color w:val="1A1A1A"/>
          <w:sz w:val="24"/>
          <w:szCs w:val="24"/>
          <w:lang w:val="en-US"/>
        </w:rPr>
        <w:t>Statutory</w:t>
      </w:r>
      <w:r w:rsidRPr="00F15D87">
        <w:rPr>
          <w:rStyle w:val="apple-converted-space"/>
          <w:rFonts w:ascii="Times New Roman" w:eastAsia="Times New Roman" w:hAnsi="Times New Roman" w:cs="Times New Roman"/>
          <w:color w:val="1A1A1A"/>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“Statutory” simply refers to the question of whether the invention involves subject matter that can be patented. Among the subject matter that can be patented are processes, machines, manufactured articles, and compositions of matter.</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Certain inventions are not patentable under the Patent Act and would not meet the requirement that the invention be “statutory.” Examples of clearly non-statutory inventions are data structures, nonfunctional descriptive material like books or music, electromagnetic signals, laws of nature, and other abstract ideas.</w:t>
      </w:r>
      <w:r w:rsidRPr="00F15D87">
        <w:rPr>
          <w:rStyle w:val="apple-converted-space"/>
          <w:rFonts w:ascii="Times New Roman" w:hAnsi="Times New Roman"/>
          <w:color w:val="000000"/>
          <w:sz w:val="24"/>
          <w:szCs w:val="24"/>
          <w:lang w:val="en-US"/>
        </w:rPr>
        <w:t> </w:t>
      </w:r>
    </w:p>
    <w:p w:rsidR="009C0936" w:rsidRPr="00F15D87" w:rsidRDefault="009C0936" w:rsidP="00F15D87">
      <w:pPr>
        <w:pStyle w:val="2"/>
        <w:spacing w:before="0" w:beforeAutospacing="0" w:after="0" w:afterAutospacing="0"/>
        <w:jc w:val="both"/>
        <w:rPr>
          <w:rFonts w:ascii="Times New Roman" w:eastAsia="Times New Roman" w:hAnsi="Times New Roman" w:cs="Times New Roman"/>
          <w:color w:val="1A1A1A"/>
          <w:sz w:val="24"/>
          <w:szCs w:val="24"/>
          <w:lang w:val="en-US"/>
        </w:rPr>
      </w:pPr>
      <w:r w:rsidRPr="00F15D87">
        <w:rPr>
          <w:rFonts w:ascii="Times New Roman" w:eastAsia="Times New Roman" w:hAnsi="Times New Roman" w:cs="Times New Roman"/>
          <w:color w:val="1A1A1A"/>
          <w:sz w:val="24"/>
          <w:szCs w:val="24"/>
          <w:lang w:val="en-US"/>
        </w:rPr>
        <w:t>Novelty</w:t>
      </w:r>
      <w:r w:rsidRPr="00F15D87">
        <w:rPr>
          <w:rStyle w:val="apple-converted-space"/>
          <w:rFonts w:ascii="Times New Roman" w:eastAsia="Times New Roman" w:hAnsi="Times New Roman" w:cs="Times New Roman"/>
          <w:color w:val="1A1A1A"/>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Under 35 U.S.C. § 102, in order for an invention to be patentable, it must be new and not the subject of a public disclosure more than a year before your patent application filing date. When has a “public disclosure” been made? This is a complicated analysis. Generally, an invention is not novel if it was known to the public before you invented it, it was described in a publication more than a year before you filed, or it was used or sold publicly more than one year before you file.</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This means that there is only a one-year period after the first public disclosure or sale during which a patent application can be filed, and your failure to file within this period can act as a statutory bar to obtaining a patent. The clock can start running even if all you did was explain the invention to your friends.</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A patent examiner will examine the prior art and look at all previous patents for the same or highly similar inventions. When all the features of your invention are found in a single earlier patent, the patent will be rejected for lacking novelty. In order to make sure an invention is novel, inventors should conduct a patent search before filing. The purpose of this requirement is to stop prior art from being patented again.</w:t>
      </w:r>
      <w:r w:rsidRPr="00F15D87">
        <w:rPr>
          <w:rStyle w:val="apple-converted-space"/>
          <w:rFonts w:ascii="Times New Roman" w:hAnsi="Times New Roman"/>
          <w:color w:val="000000"/>
          <w:sz w:val="24"/>
          <w:szCs w:val="24"/>
          <w:lang w:val="en-US"/>
        </w:rPr>
        <w:t> </w:t>
      </w:r>
    </w:p>
    <w:p w:rsidR="009C0936" w:rsidRPr="00F15D87" w:rsidRDefault="009C0936" w:rsidP="00F15D87">
      <w:pPr>
        <w:pStyle w:val="2"/>
        <w:spacing w:before="0" w:beforeAutospacing="0" w:after="0" w:afterAutospacing="0"/>
        <w:jc w:val="both"/>
        <w:rPr>
          <w:rFonts w:ascii="Times New Roman" w:eastAsia="Times New Roman" w:hAnsi="Times New Roman" w:cs="Times New Roman"/>
          <w:color w:val="1A1A1A"/>
          <w:sz w:val="24"/>
          <w:szCs w:val="24"/>
          <w:lang w:val="en-US"/>
        </w:rPr>
      </w:pPr>
      <w:r w:rsidRPr="00F15D87">
        <w:rPr>
          <w:rFonts w:ascii="Times New Roman" w:eastAsia="Times New Roman" w:hAnsi="Times New Roman" w:cs="Times New Roman"/>
          <w:color w:val="1A1A1A"/>
          <w:sz w:val="24"/>
          <w:szCs w:val="24"/>
          <w:lang w:val="en-US"/>
        </w:rPr>
        <w:t>Usefulness</w:t>
      </w:r>
      <w:r w:rsidRPr="00F15D87">
        <w:rPr>
          <w:rStyle w:val="apple-converted-space"/>
          <w:rFonts w:ascii="Times New Roman" w:eastAsia="Times New Roman" w:hAnsi="Times New Roman" w:cs="Times New Roman"/>
          <w:color w:val="1A1A1A"/>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The patent law specifies that the subject matter must be “useful.” This traditionally meant three things: practical utility, operability, and beneficial utility. However, the question of whether something has a beneficial use, something that is considered not immoral or deceptive, has not recently barred applications. Generally, a process, machine, or composition must operate to perform an intended purpose in the real world to meet this requirement.</w:t>
      </w:r>
      <w:r w:rsidRPr="00F15D87">
        <w:rPr>
          <w:rStyle w:val="apple-converted-space"/>
          <w:rFonts w:ascii="Times New Roman" w:hAnsi="Times New Roman"/>
          <w:color w:val="000000"/>
          <w:sz w:val="24"/>
          <w:szCs w:val="24"/>
          <w:lang w:val="en-US"/>
        </w:rPr>
        <w:t> </w:t>
      </w:r>
    </w:p>
    <w:p w:rsidR="009C0936" w:rsidRPr="00F15D87" w:rsidRDefault="009C0936" w:rsidP="00F15D87">
      <w:pPr>
        <w:pStyle w:val="2"/>
        <w:spacing w:before="0" w:beforeAutospacing="0" w:after="0" w:afterAutospacing="0"/>
        <w:jc w:val="both"/>
        <w:rPr>
          <w:rFonts w:ascii="Times New Roman" w:eastAsia="Times New Roman" w:hAnsi="Times New Roman" w:cs="Times New Roman"/>
          <w:color w:val="1A1A1A"/>
          <w:sz w:val="24"/>
          <w:szCs w:val="24"/>
          <w:lang w:val="en-US"/>
        </w:rPr>
      </w:pPr>
      <w:r w:rsidRPr="00F15D87">
        <w:rPr>
          <w:rFonts w:ascii="Times New Roman" w:eastAsia="Times New Roman" w:hAnsi="Times New Roman" w:cs="Times New Roman"/>
          <w:color w:val="1A1A1A"/>
          <w:sz w:val="24"/>
          <w:szCs w:val="24"/>
          <w:lang w:val="en-US"/>
        </w:rPr>
        <w:t>Non-obviousness</w:t>
      </w:r>
      <w:r w:rsidRPr="00F15D87">
        <w:rPr>
          <w:rStyle w:val="apple-converted-space"/>
          <w:rFonts w:ascii="Times New Roman" w:eastAsia="Times New Roman" w:hAnsi="Times New Roman" w:cs="Times New Roman"/>
          <w:color w:val="1A1A1A"/>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As with the novelty requirement, an inventor must conduct a patent search and study the prior art to predict whether an examiner will find his or her invention non-obvious. The examiner will decide whether the invention would be considered obvious to somebody with ordinary skill in the art. This can be a difficult analysis, involving a review of previous patents of inventions similar to the invention for which you seek a patent.</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Next, the patent examiner will try to combine two or more patents to find features in a combination of the previous patents. When the examiner succeeds at finding a combination, the examiner is likely to find the invention is an obvious combination. Simple changes to earlier products that are not patentable include substituting materials or changing sizes.</w:t>
      </w:r>
    </w:p>
    <w:p w:rsidR="009C0936" w:rsidRPr="00F15D87" w:rsidRDefault="009C0936" w:rsidP="00F15D87">
      <w:pPr>
        <w:jc w:val="both"/>
        <w:rPr>
          <w:rFonts w:ascii="Times New Roman" w:hAnsi="Times New Roman" w:cs="Times New Roman"/>
          <w:lang w:val="en-US"/>
        </w:rPr>
      </w:pPr>
    </w:p>
    <w:p w:rsidR="009C0936" w:rsidRPr="00F15D87" w:rsidRDefault="009C0936" w:rsidP="00F15D87">
      <w:pPr>
        <w:jc w:val="both"/>
        <w:rPr>
          <w:rFonts w:ascii="Times New Roman" w:hAnsi="Times New Roman" w:cs="Times New Roman"/>
          <w:lang w:val="en-US"/>
        </w:rPr>
      </w:pPr>
    </w:p>
    <w:p w:rsidR="009C0936" w:rsidRPr="00F15D87" w:rsidRDefault="009C0936" w:rsidP="00F15D87">
      <w:pPr>
        <w:pStyle w:val="1"/>
        <w:spacing w:before="0" w:beforeAutospacing="0" w:after="0" w:afterAutospacing="0"/>
        <w:jc w:val="both"/>
        <w:rPr>
          <w:rFonts w:ascii="Times New Roman" w:eastAsia="Times New Roman" w:hAnsi="Times New Roman" w:cs="Times New Roman"/>
          <w:color w:val="1A1A1A"/>
          <w:sz w:val="24"/>
          <w:szCs w:val="24"/>
          <w:lang w:val="en-US"/>
        </w:rPr>
      </w:pPr>
      <w:r w:rsidRPr="00F15D87">
        <w:rPr>
          <w:rFonts w:ascii="Times New Roman" w:eastAsia="Times New Roman" w:hAnsi="Times New Roman" w:cs="Times New Roman"/>
          <w:color w:val="1A1A1A"/>
          <w:sz w:val="24"/>
          <w:szCs w:val="24"/>
          <w:lang w:val="en-US"/>
        </w:rPr>
        <w:t>Timeline for Patent Applications</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Getting a patent can take two or three years after you file your application. This process, which is known as patent prosecution, may become longer and more complicated if your patent faces opposition, or if the U.S. Patent and Trademark Office asks for more information. You can make the process smoother and more efficient by making sure to comply with technical and procedural rules.</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During the process of examining a patent, the USPTO examiner will rely not only on patent laws but also on regulations known as the Patent Rules of Practice. Like other federal regulations, the Rules of Practice control how the agency applies the law. The laws and the regulations are contained in the Manual of Patent Examining Procedure. The USPTO examiner will refer regularly to this manual during the process of considering the application. It will provide guidance for virtually any conceivable situation that could arise. You may want to explore the MPEP as well so that you can anticipate an examiner’s response to certain features of your application. It is available on the USPTO website.</w:t>
      </w:r>
      <w:r w:rsidRPr="00F15D87">
        <w:rPr>
          <w:rStyle w:val="apple-converted-space"/>
          <w:rFonts w:ascii="Times New Roman" w:hAnsi="Times New Roman"/>
          <w:color w:val="000000"/>
          <w:sz w:val="24"/>
          <w:szCs w:val="24"/>
          <w:lang w:val="en-US"/>
        </w:rPr>
        <w:t> </w:t>
      </w:r>
    </w:p>
    <w:p w:rsidR="009C0936" w:rsidRPr="00F15D87" w:rsidRDefault="009C0936" w:rsidP="00F15D87">
      <w:pPr>
        <w:pStyle w:val="2"/>
        <w:spacing w:before="0" w:beforeAutospacing="0" w:after="0" w:afterAutospacing="0"/>
        <w:jc w:val="both"/>
        <w:rPr>
          <w:rFonts w:ascii="Times New Roman" w:eastAsia="Times New Roman" w:hAnsi="Times New Roman" w:cs="Times New Roman"/>
          <w:color w:val="1A1A1A"/>
          <w:sz w:val="24"/>
          <w:szCs w:val="24"/>
          <w:lang w:val="en-US"/>
        </w:rPr>
      </w:pPr>
      <w:r w:rsidRPr="00F15D87">
        <w:rPr>
          <w:rFonts w:ascii="Times New Roman" w:eastAsia="Times New Roman" w:hAnsi="Times New Roman" w:cs="Times New Roman"/>
          <w:color w:val="1A1A1A"/>
          <w:sz w:val="24"/>
          <w:szCs w:val="24"/>
          <w:lang w:val="en-US"/>
        </w:rPr>
        <w:t>Steps in Patent Prosecution</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Once the USPTO receives a patent application, it will catalog the application in its records and assign it to an examiner. The examiner will determine whether the claims in the application meet the requirements for patent protection. If the examiner accepts the claims, the patent will be granted. However, an examiner often will reject at least some claims in the first phase of the application.</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If the examiner rejects a claim in your application, you can decide whether to abandon the claim and limit the patent to the other claims, or whether you want to try to preserve the claim. This involves amending the claim in response to the notification of rejection. The examiner will consider the amendment and decide whether to accept or reject it.</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If everything goes well, the examiner eventually will issue a statement called a Notice of Allowance. This indicates that the claims in the application are eligible for patent protection. If the examiner rejects the application and sends the applicant a final office action, the applicant may be able to appeal the rejection. You can read more</w:t>
      </w:r>
      <w:r w:rsidRPr="00F15D87">
        <w:rPr>
          <w:rStyle w:val="apple-converted-space"/>
          <w:rFonts w:ascii="Times New Roman" w:hAnsi="Times New Roman"/>
          <w:color w:val="000000"/>
          <w:sz w:val="24"/>
          <w:szCs w:val="24"/>
          <w:lang w:val="en-US"/>
        </w:rPr>
        <w:t> </w:t>
      </w:r>
      <w:hyperlink r:id="rId5" w:history="1">
        <w:r w:rsidRPr="00F15D87">
          <w:rPr>
            <w:rStyle w:val="a6"/>
            <w:rFonts w:ascii="Times New Roman" w:hAnsi="Times New Roman"/>
            <w:b/>
            <w:bCs/>
            <w:color w:val="06357A"/>
            <w:sz w:val="24"/>
            <w:szCs w:val="24"/>
            <w:lang w:val="en-US"/>
          </w:rPr>
          <w:t>here</w:t>
        </w:r>
      </w:hyperlink>
      <w:r w:rsidRPr="00F15D87">
        <w:rPr>
          <w:rStyle w:val="apple-converted-space"/>
          <w:rFonts w:ascii="Times New Roman" w:hAnsi="Times New Roman"/>
          <w:color w:val="000000"/>
          <w:sz w:val="24"/>
          <w:szCs w:val="24"/>
          <w:lang w:val="en-US"/>
        </w:rPr>
        <w:t> </w:t>
      </w:r>
      <w:r w:rsidRPr="00F15D87">
        <w:rPr>
          <w:rFonts w:ascii="Times New Roman" w:hAnsi="Times New Roman"/>
          <w:color w:val="000000"/>
          <w:sz w:val="24"/>
          <w:szCs w:val="24"/>
          <w:lang w:val="en-US"/>
        </w:rPr>
        <w:t>about patent appeals.</w:t>
      </w:r>
      <w:r w:rsidRPr="00F15D87">
        <w:rPr>
          <w:rStyle w:val="apple-converted-space"/>
          <w:rFonts w:ascii="Times New Roman" w:hAnsi="Times New Roman"/>
          <w:color w:val="000000"/>
          <w:sz w:val="24"/>
          <w:szCs w:val="24"/>
          <w:lang w:val="en-US"/>
        </w:rPr>
        <w:t> </w:t>
      </w:r>
    </w:p>
    <w:p w:rsidR="009C0936" w:rsidRPr="00F15D87" w:rsidRDefault="009C0936" w:rsidP="00F15D87">
      <w:pPr>
        <w:pStyle w:val="2"/>
        <w:spacing w:before="0" w:beforeAutospacing="0" w:after="0" w:afterAutospacing="0"/>
        <w:jc w:val="both"/>
        <w:rPr>
          <w:rFonts w:ascii="Times New Roman" w:eastAsia="Times New Roman" w:hAnsi="Times New Roman" w:cs="Times New Roman"/>
          <w:color w:val="1A1A1A"/>
          <w:sz w:val="24"/>
          <w:szCs w:val="24"/>
          <w:lang w:val="en-US"/>
        </w:rPr>
      </w:pPr>
      <w:r w:rsidRPr="00F15D87">
        <w:rPr>
          <w:rFonts w:ascii="Times New Roman" w:eastAsia="Times New Roman" w:hAnsi="Times New Roman" w:cs="Times New Roman"/>
          <w:color w:val="1A1A1A"/>
          <w:sz w:val="24"/>
          <w:szCs w:val="24"/>
          <w:lang w:val="en-US"/>
        </w:rPr>
        <w:t>Keeping Records</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Record-keeping can make the process of keeping track of your application much easier. You should keep the receipt and other automatic records related to your application. Applicants who file online will receive an Acknowledgment Receipt, while applicants who file through the mail will receive a stamped return postcard if they provided a postcard with the application.</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On the Acknowledgment Receipt, you will find the application number (sometimes called the serial number), the confirmation number, and information about the parts of the application. On the postcard, you will find the date on which the USPTO received the application and the application number. You will need to use this information in any communications with the USPTO regarding your application.</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Sometimes an applicant makes a simple mistake, such as forgetting to pay a fee or sign a form. They will receive a deficiency notice from the USPTO that will tell them about the further steps that they need to take to complete the application. The applicant must correct the deficiency and pay any required penalty fees before the application will be considered filed.</w:t>
      </w:r>
    </w:p>
    <w:p w:rsidR="009C0936" w:rsidRPr="00F15D87" w:rsidRDefault="009C0936" w:rsidP="00F15D87">
      <w:pPr>
        <w:jc w:val="both"/>
        <w:rPr>
          <w:rFonts w:ascii="Times New Roman" w:hAnsi="Times New Roman" w:cs="Times New Roman"/>
          <w:lang w:val="en-US"/>
        </w:rPr>
      </w:pPr>
    </w:p>
    <w:p w:rsidR="009C0936" w:rsidRPr="00F15D87" w:rsidRDefault="009C0936" w:rsidP="00F15D87">
      <w:pPr>
        <w:jc w:val="both"/>
        <w:rPr>
          <w:rFonts w:ascii="Times New Roman" w:hAnsi="Times New Roman" w:cs="Times New Roman"/>
          <w:lang w:val="en-US"/>
        </w:rPr>
      </w:pPr>
    </w:p>
    <w:p w:rsidR="009C0936" w:rsidRPr="00F15D87" w:rsidRDefault="009C0936" w:rsidP="00F15D87">
      <w:pPr>
        <w:jc w:val="both"/>
        <w:outlineLvl w:val="0"/>
        <w:rPr>
          <w:rFonts w:ascii="Times New Roman" w:eastAsia="Times New Roman" w:hAnsi="Times New Roman" w:cs="Times New Roman"/>
          <w:b/>
          <w:bCs/>
          <w:color w:val="1A1A1A"/>
          <w:kern w:val="36"/>
          <w:lang w:val="en-US"/>
        </w:rPr>
      </w:pPr>
      <w:r w:rsidRPr="00F15D87">
        <w:rPr>
          <w:rFonts w:ascii="Times New Roman" w:eastAsia="Times New Roman" w:hAnsi="Times New Roman" w:cs="Times New Roman"/>
          <w:b/>
          <w:bCs/>
          <w:color w:val="1A1A1A"/>
          <w:kern w:val="36"/>
          <w:lang w:val="en-US"/>
        </w:rPr>
        <w:t>Copyright</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 xml:space="preserve">Congress has the authority to protect original works of authorship or “writings” under the U.S. Constitution, Article I, Section 8. The United States Copyright Act (17 U.S.C. §§ 101-810) is the federal law that details the rights and protections of copyright holders. Works of authorship must be fixed in a tangible medium of expression and fall within the subject matter of copyright to be </w:t>
      </w:r>
      <w:r w:rsidRPr="00F15D87">
        <w:rPr>
          <w:rFonts w:ascii="Times New Roman" w:hAnsi="Times New Roman" w:cs="Times New Roman"/>
          <w:color w:val="000000"/>
          <w:lang w:val="en-US"/>
        </w:rPr>
        <w:lastRenderedPageBreak/>
        <w:t>protected. They must be able to be perceived or otherwise communicated directly or indirectly with a device. Ideas, concepts, procedures, principles, discoveries, and systems are not protected by copyright. </w:t>
      </w:r>
    </w:p>
    <w:p w:rsidR="009C0936" w:rsidRPr="00F15D87" w:rsidRDefault="009C0936" w:rsidP="00F15D87">
      <w:pPr>
        <w:jc w:val="both"/>
        <w:rPr>
          <w:rFonts w:ascii="Times New Roman" w:hAnsi="Times New Roman" w:cs="Times New Roman"/>
          <w:color w:val="000000"/>
        </w:rPr>
      </w:pPr>
      <w:r w:rsidRPr="00F15D87">
        <w:rPr>
          <w:rFonts w:ascii="Times New Roman" w:hAnsi="Times New Roman" w:cs="Times New Roman"/>
          <w:color w:val="000000"/>
          <w:lang w:val="en-US"/>
        </w:rPr>
        <w:t xml:space="preserve">What counts as “writing” has expanded as the number of technological means of communication increases. Writing includes literary works, dramatic works, software, graphic arts, motion pictures, sound recordings, and choreographed dances. </w:t>
      </w:r>
      <w:r w:rsidRPr="00F15D87">
        <w:rPr>
          <w:rFonts w:ascii="Times New Roman" w:hAnsi="Times New Roman" w:cs="Times New Roman"/>
          <w:color w:val="000000"/>
        </w:rPr>
        <w:t>Important aspects of copyright law include: </w:t>
      </w:r>
    </w:p>
    <w:p w:rsidR="009C0936" w:rsidRPr="00F15D87" w:rsidRDefault="009C0936" w:rsidP="00F15D87">
      <w:pPr>
        <w:numPr>
          <w:ilvl w:val="0"/>
          <w:numId w:val="3"/>
        </w:numPr>
        <w:ind w:left="0"/>
        <w:jc w:val="both"/>
        <w:rPr>
          <w:rFonts w:ascii="Times New Roman" w:eastAsia="Times New Roman" w:hAnsi="Times New Roman" w:cs="Times New Roman"/>
          <w:color w:val="000000"/>
        </w:rPr>
      </w:pPr>
      <w:r w:rsidRPr="00F15D87">
        <w:rPr>
          <w:rFonts w:ascii="Times New Roman" w:eastAsia="Times New Roman" w:hAnsi="Times New Roman" w:cs="Times New Roman"/>
          <w:color w:val="000000"/>
        </w:rPr>
        <w:t>Registration</w:t>
      </w:r>
    </w:p>
    <w:p w:rsidR="009C0936" w:rsidRPr="00F15D87" w:rsidRDefault="009C0936" w:rsidP="00F15D87">
      <w:pPr>
        <w:numPr>
          <w:ilvl w:val="0"/>
          <w:numId w:val="3"/>
        </w:numPr>
        <w:ind w:left="0"/>
        <w:jc w:val="both"/>
        <w:rPr>
          <w:rFonts w:ascii="Times New Roman" w:eastAsia="Times New Roman" w:hAnsi="Times New Roman" w:cs="Times New Roman"/>
          <w:color w:val="000000"/>
        </w:rPr>
      </w:pPr>
      <w:r w:rsidRPr="00F15D87">
        <w:rPr>
          <w:rFonts w:ascii="Times New Roman" w:eastAsia="Times New Roman" w:hAnsi="Times New Roman" w:cs="Times New Roman"/>
          <w:color w:val="000000"/>
        </w:rPr>
        <w:t>Copyright ownership</w:t>
      </w:r>
    </w:p>
    <w:p w:rsidR="009C0936" w:rsidRPr="00F15D87" w:rsidRDefault="009C0936" w:rsidP="00F15D87">
      <w:pPr>
        <w:numPr>
          <w:ilvl w:val="0"/>
          <w:numId w:val="3"/>
        </w:numPr>
        <w:ind w:left="0"/>
        <w:jc w:val="both"/>
        <w:rPr>
          <w:rFonts w:ascii="Times New Roman" w:eastAsia="Times New Roman" w:hAnsi="Times New Roman" w:cs="Times New Roman"/>
          <w:color w:val="000000"/>
        </w:rPr>
      </w:pPr>
      <w:r w:rsidRPr="00F15D87">
        <w:rPr>
          <w:rFonts w:ascii="Times New Roman" w:eastAsia="Times New Roman" w:hAnsi="Times New Roman" w:cs="Times New Roman"/>
          <w:color w:val="000000"/>
        </w:rPr>
        <w:t>Fair use</w:t>
      </w:r>
    </w:p>
    <w:p w:rsidR="009C0936" w:rsidRPr="00F15D87" w:rsidRDefault="009C0936" w:rsidP="00F15D87">
      <w:pPr>
        <w:numPr>
          <w:ilvl w:val="0"/>
          <w:numId w:val="3"/>
        </w:numPr>
        <w:ind w:left="0"/>
        <w:jc w:val="both"/>
        <w:rPr>
          <w:rFonts w:ascii="Times New Roman" w:eastAsia="Times New Roman" w:hAnsi="Times New Roman" w:cs="Times New Roman"/>
          <w:color w:val="000000"/>
        </w:rPr>
      </w:pPr>
      <w:r w:rsidRPr="00F15D87">
        <w:rPr>
          <w:rFonts w:ascii="Times New Roman" w:eastAsia="Times New Roman" w:hAnsi="Times New Roman" w:cs="Times New Roman"/>
          <w:color w:val="000000"/>
        </w:rPr>
        <w:t>Infringement</w:t>
      </w:r>
    </w:p>
    <w:p w:rsidR="009C0936" w:rsidRPr="00F15D87" w:rsidRDefault="009C0936" w:rsidP="00F15D87">
      <w:pPr>
        <w:numPr>
          <w:ilvl w:val="0"/>
          <w:numId w:val="3"/>
        </w:numPr>
        <w:ind w:left="0"/>
        <w:jc w:val="both"/>
        <w:rPr>
          <w:rFonts w:ascii="Times New Roman" w:eastAsia="Times New Roman" w:hAnsi="Times New Roman" w:cs="Times New Roman"/>
          <w:color w:val="000000"/>
        </w:rPr>
      </w:pPr>
      <w:r w:rsidRPr="00F15D87">
        <w:rPr>
          <w:rFonts w:ascii="Times New Roman" w:eastAsia="Times New Roman" w:hAnsi="Times New Roman" w:cs="Times New Roman"/>
          <w:color w:val="000000"/>
        </w:rPr>
        <w:t>Enforcement</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A copyright holder has the following exclusive rights: reproduction, distribution, performance, display, licensing, and preparation of derivative works. A copyright holder can enforce these rights through copyright infringement litigation. However, the copyright holder’s interests are balanced against the interests of society under the fair use doctrine. Courts balance multiple factors to determine whether a defendant’s actions or work should be considered fair use. However, generally, using a copyrighted work in order to criticize it, comment on it, report the news, teach, research, or produce other scholarly work is not considered infringement. </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Under Section 106A, known as the Visual Artists Rights Act (VARA), authors of works of certain visual arts also have moral rights, specifically rights of attribution and integrity. This means visual artists of particular types of works have the right to claim authorship of their work and to prevent the use of their name on any work they did not create. Artists of works covered by the legislation also have the right to prevent the use of his or her name on a work of art if it is distorted, mutilated, or otherwise modified and could cause harm to their honor or reputation. </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Unlike other authors, visual artists have a moral right to prevent intentional distortion, mutilation, or any other modification of their work and to prevent destruction of their work, if the work is of recognized stature. For example, if someone mutilates a mural that is recognized as a work of great value, the painter has the right to sue the person who mutilated the work. VARA covers only fine arts such as paintings, drawings, prints, still photographs for exhibition, and sculptures. </w:t>
      </w:r>
    </w:p>
    <w:p w:rsidR="009C0936" w:rsidRPr="00F15D87" w:rsidRDefault="009C0936" w:rsidP="00F15D87">
      <w:pPr>
        <w:jc w:val="both"/>
        <w:outlineLvl w:val="1"/>
        <w:rPr>
          <w:rFonts w:ascii="Times New Roman" w:eastAsia="Times New Roman" w:hAnsi="Times New Roman" w:cs="Times New Roman"/>
          <w:b/>
          <w:bCs/>
          <w:color w:val="1A1A1A"/>
          <w:lang w:val="en-US"/>
        </w:rPr>
      </w:pPr>
      <w:r w:rsidRPr="00F15D87">
        <w:rPr>
          <w:rFonts w:ascii="Times New Roman" w:eastAsia="Times New Roman" w:hAnsi="Times New Roman" w:cs="Times New Roman"/>
          <w:b/>
          <w:bCs/>
          <w:color w:val="1A1A1A"/>
          <w:lang w:val="en-US"/>
        </w:rPr>
        <w:t>Registration for Copyright </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Registering a copyright is voluntary. An author obtains copyright as soon as he or she creates an original work of authorship in a fixed medium. In other words, it is immediately his or property, and no other action, such as providing notice of copyright by using a copyright symbol, is required under the law. When a work is made for hire, the employer is the author and holds the rights and protections. </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However, in order to enforce a right through litigation, copyright must be formally registered with the Copyright Office. In addition to registering the copyright, United States copyright holders should deposit copies with the Copyright Office for use by the Library of Congress, except with regard to certain materials. </w:t>
      </w:r>
    </w:p>
    <w:p w:rsidR="009C0936" w:rsidRPr="00F15D87" w:rsidRDefault="009C0936" w:rsidP="00F15D87">
      <w:pPr>
        <w:jc w:val="both"/>
        <w:outlineLvl w:val="1"/>
        <w:rPr>
          <w:rFonts w:ascii="Times New Roman" w:eastAsia="Times New Roman" w:hAnsi="Times New Roman" w:cs="Times New Roman"/>
          <w:b/>
          <w:bCs/>
          <w:color w:val="1A1A1A"/>
          <w:lang w:val="en-US"/>
        </w:rPr>
      </w:pPr>
      <w:r w:rsidRPr="00F15D87">
        <w:rPr>
          <w:rFonts w:ascii="Times New Roman" w:eastAsia="Times New Roman" w:hAnsi="Times New Roman" w:cs="Times New Roman"/>
          <w:b/>
          <w:bCs/>
          <w:color w:val="1A1A1A"/>
          <w:lang w:val="en-US"/>
        </w:rPr>
        <w:t>How Long Does Copyright Last? </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The length of time during which an author has copyright protection in his or her work depends on when the work was created. Work that was created and fixed on or after January 1, 1978 is protected for a term of the author’s life plus 70 years. When there are two or more authors of a joint work, the term continues for 70 years after the death of the last surviving author. Works for hire are protected for the lesser of 95 years from the first publication or 120 years from creation. However, if the Copyright Office records later reveal the author’s identity, the ordinary terms of protection apply. </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The term of protection for works that were published before 1978 varies depending on the exact year. After a term of protection expires, the work falls into the public domain, and the copyright holder loses his or her rights.</w:t>
      </w:r>
    </w:p>
    <w:p w:rsidR="009C0936" w:rsidRPr="00F15D87" w:rsidRDefault="009C0936" w:rsidP="00F15D87">
      <w:pPr>
        <w:jc w:val="both"/>
        <w:rPr>
          <w:rFonts w:ascii="Times New Roman" w:hAnsi="Times New Roman" w:cs="Times New Roman"/>
          <w:lang w:val="en-US"/>
        </w:rPr>
      </w:pPr>
    </w:p>
    <w:p w:rsidR="009C0936" w:rsidRPr="00F15D87" w:rsidRDefault="009C0936" w:rsidP="00F15D87">
      <w:pPr>
        <w:jc w:val="both"/>
        <w:rPr>
          <w:rFonts w:ascii="Times New Roman" w:hAnsi="Times New Roman" w:cs="Times New Roman"/>
          <w:lang w:val="en-US"/>
        </w:rPr>
      </w:pPr>
    </w:p>
    <w:p w:rsidR="009C0936" w:rsidRPr="00F15D87" w:rsidRDefault="009C0936" w:rsidP="00F15D87">
      <w:pPr>
        <w:pStyle w:val="1"/>
        <w:spacing w:before="0" w:beforeAutospacing="0" w:after="0" w:afterAutospacing="0"/>
        <w:jc w:val="both"/>
        <w:rPr>
          <w:rFonts w:ascii="Times New Roman" w:eastAsia="Times New Roman" w:hAnsi="Times New Roman" w:cs="Times New Roman"/>
          <w:color w:val="1A1A1A"/>
          <w:sz w:val="24"/>
          <w:szCs w:val="24"/>
        </w:rPr>
      </w:pPr>
      <w:r w:rsidRPr="00F15D87">
        <w:rPr>
          <w:rFonts w:ascii="Times New Roman" w:eastAsia="Times New Roman" w:hAnsi="Times New Roman" w:cs="Times New Roman"/>
          <w:color w:val="1A1A1A"/>
          <w:sz w:val="24"/>
          <w:szCs w:val="24"/>
        </w:rPr>
        <w:t>Copyright Forms</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Creators of written content may wish to pursue formal copyright registration in order to have enforceable rights related to their work, which in this context can include literary work, sound recordings, motion pictures, software, dramatic works, and more. All of the US Copyright Office forms you may need to complete in order to register your copyright are available</w:t>
      </w:r>
      <w:r w:rsidRPr="00F15D87">
        <w:rPr>
          <w:rStyle w:val="apple-converted-space"/>
          <w:rFonts w:ascii="Times New Roman" w:hAnsi="Times New Roman"/>
          <w:color w:val="000000"/>
          <w:sz w:val="24"/>
          <w:szCs w:val="24"/>
          <w:lang w:val="en-US"/>
        </w:rPr>
        <w:t> </w:t>
      </w:r>
      <w:hyperlink r:id="rId6" w:tgtFrame="_blank" w:history="1">
        <w:r w:rsidRPr="00F15D87">
          <w:rPr>
            <w:rStyle w:val="a6"/>
            <w:rFonts w:ascii="Times New Roman" w:hAnsi="Times New Roman"/>
            <w:b/>
            <w:bCs/>
            <w:color w:val="06357A"/>
            <w:sz w:val="24"/>
            <w:szCs w:val="24"/>
            <w:lang w:val="en-US"/>
          </w:rPr>
          <w:t>here</w:t>
        </w:r>
      </w:hyperlink>
      <w:r w:rsidRPr="00F15D87">
        <w:rPr>
          <w:rFonts w:ascii="Times New Roman" w:hAnsi="Times New Roman"/>
          <w:color w:val="000000"/>
          <w:sz w:val="24"/>
          <w:szCs w:val="24"/>
          <w:lang w:val="en-US"/>
        </w:rPr>
        <w:t>. You can read more</w:t>
      </w:r>
      <w:r w:rsidRPr="00F15D87">
        <w:rPr>
          <w:rStyle w:val="apple-converted-space"/>
          <w:rFonts w:ascii="Times New Roman" w:hAnsi="Times New Roman"/>
          <w:color w:val="000000"/>
          <w:sz w:val="24"/>
          <w:szCs w:val="24"/>
          <w:lang w:val="en-US"/>
        </w:rPr>
        <w:t> </w:t>
      </w:r>
      <w:hyperlink r:id="rId7" w:history="1">
        <w:r w:rsidRPr="00F15D87">
          <w:rPr>
            <w:rStyle w:val="a6"/>
            <w:rFonts w:ascii="Times New Roman" w:hAnsi="Times New Roman"/>
            <w:b/>
            <w:bCs/>
            <w:color w:val="06357A"/>
            <w:sz w:val="24"/>
            <w:szCs w:val="24"/>
            <w:lang w:val="en-US"/>
          </w:rPr>
          <w:t>here</w:t>
        </w:r>
      </w:hyperlink>
      <w:r w:rsidRPr="00F15D87">
        <w:rPr>
          <w:rStyle w:val="apple-converted-space"/>
          <w:rFonts w:ascii="Times New Roman" w:hAnsi="Times New Roman"/>
          <w:color w:val="000000"/>
          <w:sz w:val="24"/>
          <w:szCs w:val="24"/>
          <w:lang w:val="en-US"/>
        </w:rPr>
        <w:t> </w:t>
      </w:r>
      <w:r w:rsidRPr="00F15D87">
        <w:rPr>
          <w:rFonts w:ascii="Times New Roman" w:hAnsi="Times New Roman"/>
          <w:color w:val="000000"/>
          <w:sz w:val="24"/>
          <w:szCs w:val="24"/>
          <w:lang w:val="en-US"/>
        </w:rPr>
        <w:t>regarding copyright law, and review the questions and answers below to develop an understanding of some of the primary features of the copyright application process and identify some of the specific forms you may need.</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Style w:val="a7"/>
          <w:rFonts w:ascii="Times New Roman" w:hAnsi="Times New Roman"/>
          <w:color w:val="1A1A1A"/>
          <w:sz w:val="24"/>
          <w:szCs w:val="24"/>
          <w:lang w:val="en-US"/>
        </w:rPr>
        <w:t>How Do I Submit a Copyright Application?</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According to the Copyright Office, it is preferable for copyright holders to submit applications for registration through the</w:t>
      </w:r>
      <w:r w:rsidRPr="00F15D87">
        <w:rPr>
          <w:rStyle w:val="apple-converted-space"/>
          <w:rFonts w:ascii="Times New Roman" w:hAnsi="Times New Roman"/>
          <w:color w:val="000000"/>
          <w:sz w:val="24"/>
          <w:szCs w:val="24"/>
          <w:lang w:val="en-US"/>
        </w:rPr>
        <w:t> </w:t>
      </w:r>
      <w:hyperlink r:id="rId8" w:tgtFrame="_blank" w:history="1">
        <w:r w:rsidRPr="00F15D87">
          <w:rPr>
            <w:rStyle w:val="a6"/>
            <w:rFonts w:ascii="Times New Roman" w:hAnsi="Times New Roman"/>
            <w:b/>
            <w:bCs/>
            <w:color w:val="06357A"/>
            <w:sz w:val="24"/>
            <w:szCs w:val="24"/>
            <w:lang w:val="en-US"/>
          </w:rPr>
          <w:t>Electronic Copyright Office (eCO)</w:t>
        </w:r>
      </w:hyperlink>
      <w:r w:rsidRPr="00F15D87">
        <w:rPr>
          <w:rStyle w:val="apple-converted-space"/>
          <w:rFonts w:ascii="Times New Roman" w:hAnsi="Times New Roman"/>
          <w:color w:val="000000"/>
          <w:sz w:val="24"/>
          <w:szCs w:val="24"/>
          <w:lang w:val="en-US"/>
        </w:rPr>
        <w:t> </w:t>
      </w:r>
      <w:r w:rsidRPr="00F15D87">
        <w:rPr>
          <w:rFonts w:ascii="Times New Roman" w:hAnsi="Times New Roman"/>
          <w:color w:val="000000"/>
          <w:sz w:val="24"/>
          <w:szCs w:val="24"/>
          <w:lang w:val="en-US"/>
        </w:rPr>
        <w:t>system when possible, and if available for the type of work they wish to register. To apply online, you will need to establish an eCO account (email address required), complete your application, pay any required fees, and submit a copy of your work.</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If you prefer to submit your application on paper, forms are available for literary works (</w:t>
      </w:r>
      <w:hyperlink r:id="rId9" w:tgtFrame="_blank" w:history="1">
        <w:r w:rsidRPr="00F15D87">
          <w:rPr>
            <w:rStyle w:val="a6"/>
            <w:rFonts w:ascii="Times New Roman" w:hAnsi="Times New Roman"/>
            <w:b/>
            <w:bCs/>
            <w:color w:val="06357A"/>
            <w:sz w:val="24"/>
            <w:szCs w:val="24"/>
            <w:lang w:val="en-US"/>
          </w:rPr>
          <w:t>Form TX</w:t>
        </w:r>
      </w:hyperlink>
      <w:r w:rsidRPr="00F15D87">
        <w:rPr>
          <w:rFonts w:ascii="Times New Roman" w:hAnsi="Times New Roman"/>
          <w:color w:val="000000"/>
          <w:sz w:val="24"/>
          <w:szCs w:val="24"/>
          <w:lang w:val="en-US"/>
        </w:rPr>
        <w:t>), visual arts works (</w:t>
      </w:r>
      <w:hyperlink r:id="rId10" w:tgtFrame="_blank" w:history="1">
        <w:r w:rsidRPr="00F15D87">
          <w:rPr>
            <w:rStyle w:val="a6"/>
            <w:rFonts w:ascii="Times New Roman" w:hAnsi="Times New Roman"/>
            <w:b/>
            <w:bCs/>
            <w:color w:val="06357A"/>
            <w:sz w:val="24"/>
            <w:szCs w:val="24"/>
            <w:lang w:val="en-US"/>
          </w:rPr>
          <w:t>Form VA</w:t>
        </w:r>
      </w:hyperlink>
      <w:r w:rsidRPr="00F15D87">
        <w:rPr>
          <w:rFonts w:ascii="Times New Roman" w:hAnsi="Times New Roman"/>
          <w:color w:val="000000"/>
          <w:sz w:val="24"/>
          <w:szCs w:val="24"/>
          <w:lang w:val="en-US"/>
        </w:rPr>
        <w:t>), sound recordings (</w:t>
      </w:r>
      <w:hyperlink r:id="rId11" w:tgtFrame="_blank" w:history="1">
        <w:r w:rsidRPr="00F15D87">
          <w:rPr>
            <w:rStyle w:val="a6"/>
            <w:rFonts w:ascii="Times New Roman" w:hAnsi="Times New Roman"/>
            <w:b/>
            <w:bCs/>
            <w:color w:val="06357A"/>
            <w:sz w:val="24"/>
            <w:szCs w:val="24"/>
            <w:lang w:val="en-US"/>
          </w:rPr>
          <w:t>Form SR</w:t>
        </w:r>
      </w:hyperlink>
      <w:r w:rsidRPr="00F15D87">
        <w:rPr>
          <w:rFonts w:ascii="Times New Roman" w:hAnsi="Times New Roman"/>
          <w:color w:val="000000"/>
          <w:sz w:val="24"/>
          <w:szCs w:val="24"/>
          <w:lang w:val="en-US"/>
        </w:rPr>
        <w:t>), performing arts works such as motion pictures (</w:t>
      </w:r>
      <w:hyperlink r:id="rId12" w:tgtFrame="_blank" w:history="1">
        <w:r w:rsidRPr="00F15D87">
          <w:rPr>
            <w:rStyle w:val="a6"/>
            <w:rFonts w:ascii="Times New Roman" w:hAnsi="Times New Roman"/>
            <w:b/>
            <w:bCs/>
            <w:color w:val="06357A"/>
            <w:sz w:val="24"/>
            <w:szCs w:val="24"/>
            <w:lang w:val="en-US"/>
          </w:rPr>
          <w:t>Form PA</w:t>
        </w:r>
      </w:hyperlink>
      <w:r w:rsidRPr="00F15D87">
        <w:rPr>
          <w:rFonts w:ascii="Times New Roman" w:hAnsi="Times New Roman"/>
          <w:color w:val="000000"/>
          <w:sz w:val="24"/>
          <w:szCs w:val="24"/>
          <w:lang w:val="en-US"/>
        </w:rPr>
        <w:t>), and single serial issues (</w:t>
      </w:r>
      <w:hyperlink r:id="rId13" w:tgtFrame="_blank" w:history="1">
        <w:r w:rsidRPr="00F15D87">
          <w:rPr>
            <w:rStyle w:val="a6"/>
            <w:rFonts w:ascii="Times New Roman" w:hAnsi="Times New Roman"/>
            <w:b/>
            <w:bCs/>
            <w:color w:val="06357A"/>
            <w:sz w:val="24"/>
            <w:szCs w:val="24"/>
            <w:lang w:val="en-US"/>
          </w:rPr>
          <w:t>Form SE</w:t>
        </w:r>
      </w:hyperlink>
      <w:r w:rsidRPr="00F15D87">
        <w:rPr>
          <w:rFonts w:ascii="Times New Roman" w:hAnsi="Times New Roman"/>
          <w:color w:val="000000"/>
          <w:sz w:val="24"/>
          <w:szCs w:val="24"/>
          <w:lang w:val="en-US"/>
        </w:rPr>
        <w:t>).</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Though online applications are generally preferred, note that you must submit a paper application for some types of registrations, including for mask works (</w:t>
      </w:r>
      <w:hyperlink r:id="rId14" w:tgtFrame="_blank" w:history="1">
        <w:r w:rsidRPr="00F15D87">
          <w:rPr>
            <w:rStyle w:val="a6"/>
            <w:rFonts w:ascii="Times New Roman" w:hAnsi="Times New Roman"/>
            <w:b/>
            <w:bCs/>
            <w:color w:val="06357A"/>
            <w:sz w:val="24"/>
            <w:szCs w:val="24"/>
            <w:lang w:val="en-US"/>
          </w:rPr>
          <w:t>Form MW</w:t>
        </w:r>
      </w:hyperlink>
      <w:r w:rsidRPr="00F15D87">
        <w:rPr>
          <w:rFonts w:ascii="Times New Roman" w:hAnsi="Times New Roman"/>
          <w:color w:val="000000"/>
          <w:sz w:val="24"/>
          <w:szCs w:val="24"/>
          <w:lang w:val="en-US"/>
        </w:rPr>
        <w:t>) and vessel designs (</w:t>
      </w:r>
      <w:hyperlink r:id="rId15" w:tgtFrame="_blank" w:history="1">
        <w:r w:rsidRPr="00F15D87">
          <w:rPr>
            <w:rStyle w:val="a6"/>
            <w:rFonts w:ascii="Times New Roman" w:hAnsi="Times New Roman"/>
            <w:b/>
            <w:bCs/>
            <w:color w:val="06357A"/>
            <w:sz w:val="24"/>
            <w:szCs w:val="24"/>
            <w:lang w:val="en-US"/>
          </w:rPr>
          <w:t>Form D-VH</w:t>
        </w:r>
      </w:hyperlink>
      <w:r w:rsidRPr="00F15D87">
        <w:rPr>
          <w:rFonts w:ascii="Times New Roman" w:hAnsi="Times New Roman"/>
          <w:color w:val="000000"/>
          <w:sz w:val="24"/>
          <w:szCs w:val="24"/>
          <w:lang w:val="en-US"/>
        </w:rPr>
        <w:t>).</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Style w:val="a7"/>
          <w:rFonts w:ascii="Times New Roman" w:hAnsi="Times New Roman"/>
          <w:color w:val="1A1A1A"/>
          <w:sz w:val="24"/>
          <w:szCs w:val="24"/>
          <w:lang w:val="en-US"/>
        </w:rPr>
        <w:t>How Much Does It Cost to Register a Copyright?</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For basic registration, filing online costs $45 for a single application (single author, same claimant, not for hire, one work) and $65 for a standard application, whereas filing your application on paper costs $125.</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The cost for registrations for groups of related claims can range from $35 to $500 depending on the type of work. Other fees that may apply depending on your situation can include $100 to $150 to file corrections to registrations, $350 and up for requests for reconsideration, a $125 minimum for renewal, and several hundred dollars for expedited processing.</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Style w:val="a7"/>
          <w:rFonts w:ascii="Times New Roman" w:hAnsi="Times New Roman"/>
          <w:color w:val="1A1A1A"/>
          <w:sz w:val="24"/>
          <w:szCs w:val="24"/>
          <w:lang w:val="en-US"/>
        </w:rPr>
        <w:t>How Do I Send in a Copy of My Work?</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You can submit a copy of your work electronically if you meet one or more of certain conditions, which include that the work must be unpublished or has only been published electronically, best edition requirements do not apply to the work, or you are utilizing group registration for serials, unpublished works, newspapers, photographs, newsletters, secure test items, or contributions to periodicals. Certain group registration options, such as for unpublished works by the same author or co-authors, require digital submission of a copy of each work you are registering. Other classes of works require the submission of a physical copy to the Copyright Office, though you can still file your application and fees online.</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Style w:val="a7"/>
          <w:rFonts w:ascii="Times New Roman" w:hAnsi="Times New Roman"/>
          <w:color w:val="1A1A1A"/>
          <w:sz w:val="24"/>
          <w:szCs w:val="24"/>
          <w:lang w:val="en-US"/>
        </w:rPr>
        <w:t>How Do I Renew a Copyright?</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You can renew a copyright for works published or registered between January 1, 1964 and December 31, 1977 using</w:t>
      </w:r>
      <w:r w:rsidRPr="00F15D87">
        <w:rPr>
          <w:rStyle w:val="apple-converted-space"/>
          <w:rFonts w:ascii="Times New Roman" w:hAnsi="Times New Roman"/>
          <w:color w:val="000000"/>
          <w:sz w:val="24"/>
          <w:szCs w:val="24"/>
          <w:lang w:val="en-US"/>
        </w:rPr>
        <w:t> </w:t>
      </w:r>
      <w:hyperlink r:id="rId16" w:tgtFrame="_blank" w:history="1">
        <w:r w:rsidRPr="00F15D87">
          <w:rPr>
            <w:rStyle w:val="a6"/>
            <w:rFonts w:ascii="Times New Roman" w:hAnsi="Times New Roman"/>
            <w:b/>
            <w:bCs/>
            <w:color w:val="06357A"/>
            <w:sz w:val="24"/>
            <w:szCs w:val="24"/>
            <w:lang w:val="en-US"/>
          </w:rPr>
          <w:t>Form RE</w:t>
        </w:r>
      </w:hyperlink>
      <w:r w:rsidRPr="00F15D87">
        <w:rPr>
          <w:rFonts w:ascii="Times New Roman" w:hAnsi="Times New Roman"/>
          <w:color w:val="000000"/>
          <w:sz w:val="24"/>
          <w:szCs w:val="24"/>
          <w:lang w:val="en-US"/>
        </w:rPr>
        <w:t>, which currently can only be submitted on paper (not electronically). For works published but not registered during this timeframe, you may also need to file</w:t>
      </w:r>
      <w:r w:rsidRPr="00F15D87">
        <w:rPr>
          <w:rStyle w:val="apple-converted-space"/>
          <w:rFonts w:ascii="Times New Roman" w:hAnsi="Times New Roman"/>
          <w:color w:val="000000"/>
          <w:sz w:val="24"/>
          <w:szCs w:val="24"/>
          <w:lang w:val="en-US"/>
        </w:rPr>
        <w:t> </w:t>
      </w:r>
      <w:hyperlink r:id="rId17" w:tgtFrame="_blank" w:history="1">
        <w:r w:rsidRPr="00F15D87">
          <w:rPr>
            <w:rStyle w:val="a6"/>
            <w:rFonts w:ascii="Times New Roman" w:hAnsi="Times New Roman"/>
            <w:b/>
            <w:bCs/>
            <w:color w:val="06357A"/>
            <w:sz w:val="24"/>
            <w:szCs w:val="24"/>
            <w:lang w:val="en-US"/>
          </w:rPr>
          <w:t>Form RE/Addendum</w:t>
        </w:r>
      </w:hyperlink>
      <w:r w:rsidRPr="00F15D87">
        <w:rPr>
          <w:rFonts w:ascii="Times New Roman" w:hAnsi="Times New Roman"/>
          <w:color w:val="000000"/>
          <w:sz w:val="24"/>
          <w:szCs w:val="24"/>
          <w:lang w:val="en-US"/>
        </w:rPr>
        <w:t>. Works that established copyright protection after that timeframe are generally provided with copyright protection for the lifetime of the author plus 70 years.</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Style w:val="a7"/>
          <w:rFonts w:ascii="Times New Roman" w:hAnsi="Times New Roman"/>
          <w:color w:val="1A1A1A"/>
          <w:sz w:val="24"/>
          <w:szCs w:val="24"/>
          <w:lang w:val="en-US"/>
        </w:rPr>
        <w:t xml:space="preserve">How Can I Protect the Rights to My Work Before </w:t>
      </w:r>
      <w:proofErr w:type="gramStart"/>
      <w:r w:rsidRPr="00F15D87">
        <w:rPr>
          <w:rStyle w:val="a7"/>
          <w:rFonts w:ascii="Times New Roman" w:hAnsi="Times New Roman"/>
          <w:color w:val="1A1A1A"/>
          <w:sz w:val="24"/>
          <w:szCs w:val="24"/>
          <w:lang w:val="en-US"/>
        </w:rPr>
        <w:t>It</w:t>
      </w:r>
      <w:proofErr w:type="gramEnd"/>
      <w:r w:rsidRPr="00F15D87">
        <w:rPr>
          <w:rStyle w:val="a7"/>
          <w:rFonts w:ascii="Times New Roman" w:hAnsi="Times New Roman"/>
          <w:color w:val="1A1A1A"/>
          <w:sz w:val="24"/>
          <w:szCs w:val="24"/>
          <w:lang w:val="en-US"/>
        </w:rPr>
        <w:t xml:space="preserve"> is Finished or Released?</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 xml:space="preserve">If you are concerned that someone may infringe upon your work before you finish or release it, and the work in question is being prepared for commercial distribution as a sound recording, motion </w:t>
      </w:r>
      <w:r w:rsidRPr="00F15D87">
        <w:rPr>
          <w:rFonts w:ascii="Times New Roman" w:hAnsi="Times New Roman"/>
          <w:color w:val="000000"/>
          <w:sz w:val="24"/>
          <w:szCs w:val="24"/>
          <w:lang w:val="en-US"/>
        </w:rPr>
        <w:lastRenderedPageBreak/>
        <w:t>picture, musical composition, computer program, literary work, or advertising or marketing photograph, you may be able to</w:t>
      </w:r>
      <w:r w:rsidRPr="00F15D87">
        <w:rPr>
          <w:rStyle w:val="apple-converted-space"/>
          <w:rFonts w:ascii="Times New Roman" w:hAnsi="Times New Roman"/>
          <w:color w:val="000000"/>
          <w:sz w:val="24"/>
          <w:szCs w:val="24"/>
          <w:lang w:val="en-US"/>
        </w:rPr>
        <w:t> </w:t>
      </w:r>
      <w:hyperlink r:id="rId18" w:tgtFrame="_blank" w:history="1">
        <w:proofErr w:type="gramStart"/>
        <w:r w:rsidRPr="00F15D87">
          <w:rPr>
            <w:rStyle w:val="a6"/>
            <w:rFonts w:ascii="Times New Roman" w:hAnsi="Times New Roman"/>
            <w:b/>
            <w:bCs/>
            <w:color w:val="06357A"/>
            <w:sz w:val="24"/>
            <w:szCs w:val="24"/>
            <w:lang w:val="en-US"/>
          </w:rPr>
          <w:t>preregister</w:t>
        </w:r>
        <w:proofErr w:type="gramEnd"/>
      </w:hyperlink>
      <w:r w:rsidRPr="00F15D87">
        <w:rPr>
          <w:rStyle w:val="apple-converted-space"/>
          <w:rFonts w:ascii="Times New Roman" w:hAnsi="Times New Roman"/>
          <w:color w:val="000000"/>
          <w:sz w:val="24"/>
          <w:szCs w:val="24"/>
          <w:lang w:val="en-US"/>
        </w:rPr>
        <w:t> </w:t>
      </w:r>
      <w:r w:rsidRPr="00F15D87">
        <w:rPr>
          <w:rFonts w:ascii="Times New Roman" w:hAnsi="Times New Roman"/>
          <w:color w:val="000000"/>
          <w:sz w:val="24"/>
          <w:szCs w:val="24"/>
          <w:lang w:val="en-US"/>
        </w:rPr>
        <w:t>your work with the Copyright Office.</w:t>
      </w:r>
      <w:r w:rsidRPr="00F15D87">
        <w:rPr>
          <w:rStyle w:val="apple-converted-space"/>
          <w:rFonts w:ascii="Times New Roman" w:hAnsi="Times New Roman"/>
          <w:color w:val="000000"/>
          <w:sz w:val="24"/>
          <w:szCs w:val="24"/>
          <w:lang w:val="en-US"/>
        </w:rPr>
        <w:t> </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Style w:val="a7"/>
          <w:rFonts w:ascii="Times New Roman" w:hAnsi="Times New Roman"/>
          <w:color w:val="1A1A1A"/>
          <w:sz w:val="24"/>
          <w:szCs w:val="24"/>
          <w:lang w:val="en-US"/>
        </w:rPr>
        <w:t>Can I Request Expedited Processing?</w:t>
      </w:r>
    </w:p>
    <w:p w:rsidR="009C0936" w:rsidRPr="00F15D87" w:rsidRDefault="009C0936" w:rsidP="00F15D87">
      <w:pPr>
        <w:pStyle w:val="a5"/>
        <w:spacing w:before="0" w:beforeAutospacing="0" w:after="0" w:afterAutospacing="0"/>
        <w:jc w:val="both"/>
        <w:rPr>
          <w:rFonts w:ascii="Times New Roman" w:hAnsi="Times New Roman"/>
          <w:color w:val="000000"/>
          <w:sz w:val="24"/>
          <w:szCs w:val="24"/>
          <w:lang w:val="en-US"/>
        </w:rPr>
      </w:pPr>
      <w:r w:rsidRPr="00F15D87">
        <w:rPr>
          <w:rFonts w:ascii="Times New Roman" w:hAnsi="Times New Roman"/>
          <w:color w:val="000000"/>
          <w:sz w:val="24"/>
          <w:szCs w:val="24"/>
          <w:lang w:val="en-US"/>
        </w:rPr>
        <w:t>You can ask to expedite a registration or document recordation by filing a</w:t>
      </w:r>
      <w:r w:rsidRPr="00F15D87">
        <w:rPr>
          <w:rStyle w:val="apple-converted-space"/>
          <w:rFonts w:ascii="Times New Roman" w:hAnsi="Times New Roman"/>
          <w:color w:val="000000"/>
          <w:sz w:val="24"/>
          <w:szCs w:val="24"/>
          <w:lang w:val="en-US"/>
        </w:rPr>
        <w:t> </w:t>
      </w:r>
      <w:hyperlink r:id="rId19" w:tgtFrame="_blank" w:history="1">
        <w:r w:rsidRPr="00F15D87">
          <w:rPr>
            <w:rStyle w:val="a6"/>
            <w:rFonts w:ascii="Times New Roman" w:hAnsi="Times New Roman"/>
            <w:b/>
            <w:bCs/>
            <w:color w:val="06357A"/>
            <w:sz w:val="24"/>
            <w:szCs w:val="24"/>
            <w:lang w:val="en-US"/>
          </w:rPr>
          <w:t>Special Handling Request Form</w:t>
        </w:r>
      </w:hyperlink>
      <w:r w:rsidRPr="00F15D87">
        <w:rPr>
          <w:rStyle w:val="apple-converted-space"/>
          <w:rFonts w:ascii="Times New Roman" w:hAnsi="Times New Roman"/>
          <w:color w:val="000000"/>
          <w:sz w:val="24"/>
          <w:szCs w:val="24"/>
          <w:lang w:val="en-US"/>
        </w:rPr>
        <w:t> </w:t>
      </w:r>
      <w:r w:rsidRPr="00F15D87">
        <w:rPr>
          <w:rFonts w:ascii="Times New Roman" w:hAnsi="Times New Roman"/>
          <w:color w:val="000000"/>
          <w:sz w:val="24"/>
          <w:szCs w:val="24"/>
          <w:lang w:val="en-US"/>
        </w:rPr>
        <w:t>under circumstances involving pending or prospective litigation, publishing or contractual deadlines, or customs matters. The special handling fee is $800 per claim.</w:t>
      </w:r>
    </w:p>
    <w:p w:rsidR="009C0936" w:rsidRPr="00F15D87" w:rsidRDefault="009C0936" w:rsidP="00F15D87">
      <w:pPr>
        <w:jc w:val="both"/>
        <w:rPr>
          <w:rFonts w:ascii="Times New Roman" w:hAnsi="Times New Roman" w:cs="Times New Roman"/>
          <w:lang w:val="en-US"/>
        </w:rPr>
      </w:pPr>
    </w:p>
    <w:p w:rsidR="009C0936" w:rsidRPr="00F15D87" w:rsidRDefault="009C0936" w:rsidP="00F15D87">
      <w:pPr>
        <w:jc w:val="both"/>
        <w:rPr>
          <w:rFonts w:ascii="Times New Roman" w:hAnsi="Times New Roman" w:cs="Times New Roman"/>
          <w:lang w:val="en-US"/>
        </w:rPr>
      </w:pPr>
    </w:p>
    <w:p w:rsidR="009C0936" w:rsidRPr="00F15D87" w:rsidRDefault="009C0936" w:rsidP="00F15D87">
      <w:pPr>
        <w:jc w:val="both"/>
        <w:rPr>
          <w:rFonts w:ascii="Times New Roman" w:hAnsi="Times New Roman" w:cs="Times New Roman"/>
          <w:lang w:val="en-US"/>
        </w:rPr>
      </w:pPr>
    </w:p>
    <w:p w:rsidR="009C0936" w:rsidRPr="00F15D87" w:rsidRDefault="009C0936" w:rsidP="00F15D87">
      <w:pPr>
        <w:jc w:val="both"/>
        <w:outlineLvl w:val="0"/>
        <w:rPr>
          <w:rFonts w:ascii="Times New Roman" w:eastAsia="Times New Roman" w:hAnsi="Times New Roman" w:cs="Times New Roman"/>
          <w:b/>
          <w:bCs/>
          <w:color w:val="1A1A1A"/>
          <w:kern w:val="36"/>
          <w:lang w:val="en-US"/>
        </w:rPr>
      </w:pPr>
      <w:r w:rsidRPr="00F15D87">
        <w:rPr>
          <w:rFonts w:ascii="Times New Roman" w:eastAsia="Times New Roman" w:hAnsi="Times New Roman" w:cs="Times New Roman"/>
          <w:b/>
          <w:bCs/>
          <w:color w:val="1A1A1A"/>
          <w:kern w:val="36"/>
          <w:lang w:val="en-US"/>
        </w:rPr>
        <w:t>Copyright Infringement</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When any of the exclusive rights of copyright are exploited without a copyright owner's permission, copyright infringement has occurred. There are two types of infringement: primary and secondary. A primary infringement involves a direct infringement by the defendant. Secondary infringement happens if someone facilitates another person or group in infringing on a copyright. </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There are two types of secondary infringement, contributory and vicarious infringement, neither of which is expressly prohibited under the Copyright Act, but which have arisen as prohibitions under case law. Somebody who knowingly induces, causes, or materially contributes to copyright infringement can be held liable as a contributory infringer if he or she knew or had reason to know of the infringement. Courts will determine whether a person or organization is vicariously liable to see whether the superior party (such as an employer) profited from the infringement of the primary or direct infringer and had supervisory authority over the direct infringer. </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To enforce a copyright, a copyright holder typically sends a cease and desist letter to the person or entity exploiting an exclusive right. In some cases, multiple cease and desist letters are sent. However, if correspondence fails, the copyright holder may sue in federal district court to enforce his or her rights. When a copyright is registered with the Copyright Office, the infringer may have to pay the copyright holder statutory damages and possibly attorneys' fees. An infringer will also be prohibited from continuing to use the work. </w:t>
      </w:r>
    </w:p>
    <w:p w:rsidR="009C0936" w:rsidRPr="00F15D87" w:rsidRDefault="009C0936" w:rsidP="00F15D87">
      <w:pPr>
        <w:jc w:val="both"/>
        <w:outlineLvl w:val="1"/>
        <w:rPr>
          <w:rFonts w:ascii="Times New Roman" w:eastAsia="Times New Roman" w:hAnsi="Times New Roman" w:cs="Times New Roman"/>
          <w:b/>
          <w:bCs/>
          <w:color w:val="1A1A1A"/>
          <w:lang w:val="en-US"/>
        </w:rPr>
      </w:pPr>
      <w:r w:rsidRPr="00F15D87">
        <w:rPr>
          <w:rFonts w:ascii="Times New Roman" w:eastAsia="Times New Roman" w:hAnsi="Times New Roman" w:cs="Times New Roman"/>
          <w:b/>
          <w:bCs/>
          <w:color w:val="1A1A1A"/>
          <w:lang w:val="en-US"/>
        </w:rPr>
        <w:t>What Does a Plaintiff Have to Prove in a Copyright Infringement Lawsuit? </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When a plaintiff brings a copyright infringement lawsuit for primary infringement, he or she must prove copyright ownership and that the defendant copied or otherwise violated his or her rights in original aspects of the copyrighted work. Often, proof of copying is accomplished through circumstantial evidence when a plaintiff demonstrates that the defendant had access to the original work and that there is a substantial similarity between both works. Courts determine substantial similarity by looking for similarities between the two works, including their formats, appearance, sound or words, and sequence. While owners do not need to put a notice on their work or register it with the Copyright Office, taking these steps in a timely fashion makes it easier to establish a copyright infringement case later.</w:t>
      </w:r>
    </w:p>
    <w:p w:rsidR="009C0936" w:rsidRPr="00F15D87" w:rsidRDefault="009C0936" w:rsidP="00F15D87">
      <w:pPr>
        <w:jc w:val="both"/>
        <w:outlineLvl w:val="1"/>
        <w:rPr>
          <w:rFonts w:ascii="Times New Roman" w:eastAsia="Times New Roman" w:hAnsi="Times New Roman" w:cs="Times New Roman"/>
          <w:b/>
          <w:bCs/>
          <w:color w:val="1A1A1A"/>
          <w:lang w:val="en-US"/>
        </w:rPr>
      </w:pPr>
      <w:r w:rsidRPr="00F15D87">
        <w:rPr>
          <w:rFonts w:ascii="Times New Roman" w:eastAsia="Times New Roman" w:hAnsi="Times New Roman" w:cs="Times New Roman"/>
          <w:b/>
          <w:bCs/>
          <w:color w:val="1A1A1A"/>
          <w:lang w:val="en-US"/>
        </w:rPr>
        <w:t>Copyright Infringement Damages </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A copyright holder can recover actual damages and the infringer's profits if he or she successfully proves copyright infringement. Actual damages are measured by the "lost market value" at the time of infringement. When establishing profits, the copyright owner must prove the infringer's gross revenue, and the infringer must prove deductible expenses and elements of profit that can be attributed to factors other than the original work of authorship. A copyright owner can elect before judgment to recover statutory damages for all infringements in an amount between $750 and $30,000 as the court considers fair. </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 xml:space="preserve">If the work was registered with the Copyright Office within three months of the work's publication or before the infringement, the owner can recover statutory damages and attorneys' fees without proving actual damages. Statutory damages, rather than actual damages, must be awarded when an infringer had reasonable grounds for believing his or her work falls under the fair use doctrine if the </w:t>
      </w:r>
      <w:r w:rsidRPr="00F15D87">
        <w:rPr>
          <w:rFonts w:ascii="Times New Roman" w:hAnsi="Times New Roman" w:cs="Times New Roman"/>
          <w:color w:val="000000"/>
          <w:lang w:val="en-US"/>
        </w:rPr>
        <w:lastRenderedPageBreak/>
        <w:t>infringer is an employee or agent of a nonprofit educational institution or library that infringes within the scope of employment by reproducing the work, or the infringer is a public broadcasting entity that infringes by performing or reproducing a nondramatic literary work. </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Criminal penalties are available when infringement is "willful." If the court finds that the infringement was willful, the court can increase the statutory damages award to a sum of up to $150,000. However, when an infringer did not have reason to believe his or her use was infringing, the court also has the discretion to reduce damages to no less than $200. </w:t>
      </w:r>
    </w:p>
    <w:p w:rsidR="009C0936" w:rsidRPr="00F15D87" w:rsidRDefault="009C0936" w:rsidP="00F15D87">
      <w:pPr>
        <w:jc w:val="both"/>
        <w:outlineLvl w:val="1"/>
        <w:rPr>
          <w:rFonts w:ascii="Times New Roman" w:eastAsia="Times New Roman" w:hAnsi="Times New Roman" w:cs="Times New Roman"/>
          <w:b/>
          <w:bCs/>
          <w:color w:val="1A1A1A"/>
          <w:lang w:val="en-US"/>
        </w:rPr>
      </w:pPr>
      <w:r w:rsidRPr="00F15D87">
        <w:rPr>
          <w:rFonts w:ascii="Times New Roman" w:eastAsia="Times New Roman" w:hAnsi="Times New Roman" w:cs="Times New Roman"/>
          <w:b/>
          <w:bCs/>
          <w:color w:val="1A1A1A"/>
          <w:lang w:val="en-US"/>
        </w:rPr>
        <w:t>Defenses </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If you are sued for copyright infringement, common defenses your attorney may be able to raise are: </w:t>
      </w:r>
    </w:p>
    <w:p w:rsidR="009C0936" w:rsidRPr="00F15D87" w:rsidRDefault="009C0936" w:rsidP="00F15D87">
      <w:pPr>
        <w:numPr>
          <w:ilvl w:val="0"/>
          <w:numId w:val="4"/>
        </w:numPr>
        <w:ind w:left="0"/>
        <w:jc w:val="both"/>
        <w:rPr>
          <w:rFonts w:ascii="Times New Roman" w:eastAsia="Times New Roman" w:hAnsi="Times New Roman" w:cs="Times New Roman"/>
          <w:color w:val="000000"/>
          <w:lang w:val="en-US"/>
        </w:rPr>
      </w:pPr>
      <w:r w:rsidRPr="00F15D87">
        <w:rPr>
          <w:rFonts w:ascii="Times New Roman" w:eastAsia="Times New Roman" w:hAnsi="Times New Roman" w:cs="Times New Roman"/>
          <w:color w:val="000000"/>
          <w:lang w:val="en-US"/>
        </w:rPr>
        <w:t>The statute of limitations has expired;</w:t>
      </w:r>
    </w:p>
    <w:p w:rsidR="009C0936" w:rsidRPr="00F15D87" w:rsidRDefault="009C0936" w:rsidP="00F15D87">
      <w:pPr>
        <w:numPr>
          <w:ilvl w:val="0"/>
          <w:numId w:val="4"/>
        </w:numPr>
        <w:ind w:left="0"/>
        <w:jc w:val="both"/>
        <w:rPr>
          <w:rFonts w:ascii="Times New Roman" w:eastAsia="Times New Roman" w:hAnsi="Times New Roman" w:cs="Times New Roman"/>
          <w:color w:val="000000"/>
          <w:lang w:val="en-US"/>
        </w:rPr>
      </w:pPr>
      <w:r w:rsidRPr="00F15D87">
        <w:rPr>
          <w:rFonts w:ascii="Times New Roman" w:eastAsia="Times New Roman" w:hAnsi="Times New Roman" w:cs="Times New Roman"/>
          <w:color w:val="000000"/>
          <w:lang w:val="en-US"/>
        </w:rPr>
        <w:t>You had no reason to know the work was protected by copyright;</w:t>
      </w:r>
    </w:p>
    <w:p w:rsidR="009C0936" w:rsidRPr="00F15D87" w:rsidRDefault="009C0936" w:rsidP="00F15D87">
      <w:pPr>
        <w:numPr>
          <w:ilvl w:val="0"/>
          <w:numId w:val="4"/>
        </w:numPr>
        <w:ind w:left="0"/>
        <w:jc w:val="both"/>
        <w:rPr>
          <w:rFonts w:ascii="Times New Roman" w:eastAsia="Times New Roman" w:hAnsi="Times New Roman" w:cs="Times New Roman"/>
          <w:color w:val="000000"/>
          <w:lang w:val="en-US"/>
        </w:rPr>
      </w:pPr>
      <w:r w:rsidRPr="00F15D87">
        <w:rPr>
          <w:rFonts w:ascii="Times New Roman" w:eastAsia="Times New Roman" w:hAnsi="Times New Roman" w:cs="Times New Roman"/>
          <w:color w:val="000000"/>
          <w:lang w:val="en-US"/>
        </w:rPr>
        <w:t>Your infringement is permitted under the doctrine of fair use;</w:t>
      </w:r>
    </w:p>
    <w:p w:rsidR="009C0936" w:rsidRPr="00F15D87" w:rsidRDefault="009C0936" w:rsidP="00F15D87">
      <w:pPr>
        <w:numPr>
          <w:ilvl w:val="0"/>
          <w:numId w:val="4"/>
        </w:numPr>
        <w:ind w:left="0"/>
        <w:jc w:val="both"/>
        <w:rPr>
          <w:rFonts w:ascii="Times New Roman" w:eastAsia="Times New Roman" w:hAnsi="Times New Roman" w:cs="Times New Roman"/>
          <w:color w:val="000000"/>
          <w:lang w:val="en-US"/>
        </w:rPr>
      </w:pPr>
      <w:r w:rsidRPr="00F15D87">
        <w:rPr>
          <w:rFonts w:ascii="Times New Roman" w:eastAsia="Times New Roman" w:hAnsi="Times New Roman" w:cs="Times New Roman"/>
          <w:color w:val="000000"/>
          <w:lang w:val="en-US"/>
        </w:rPr>
        <w:t>You created your work independently without copying; or </w:t>
      </w:r>
    </w:p>
    <w:p w:rsidR="009C0936" w:rsidRPr="00F15D87" w:rsidRDefault="009C0936" w:rsidP="00F15D87">
      <w:pPr>
        <w:numPr>
          <w:ilvl w:val="0"/>
          <w:numId w:val="4"/>
        </w:numPr>
        <w:ind w:left="0"/>
        <w:jc w:val="both"/>
        <w:rPr>
          <w:rFonts w:ascii="Times New Roman" w:eastAsia="Times New Roman" w:hAnsi="Times New Roman" w:cs="Times New Roman"/>
          <w:color w:val="000000"/>
          <w:lang w:val="en-US"/>
        </w:rPr>
      </w:pPr>
      <w:r w:rsidRPr="00F15D87">
        <w:rPr>
          <w:rFonts w:ascii="Times New Roman" w:eastAsia="Times New Roman" w:hAnsi="Times New Roman" w:cs="Times New Roman"/>
          <w:color w:val="000000"/>
          <w:lang w:val="en-US"/>
        </w:rPr>
        <w:t>You had a license to use the work from the copyright owner. </w:t>
      </w:r>
    </w:p>
    <w:p w:rsidR="009C0936" w:rsidRPr="00F15D87" w:rsidRDefault="009C0936"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The least predictable of these defenses is the fair use defense. However, usually fair use is found when the allegedly infringing work is a criticism of the earlier work, reports the news, is considered scholarship, is considered a nonprofit educational use, or constitutes parody.</w:t>
      </w:r>
    </w:p>
    <w:p w:rsidR="0028335E" w:rsidRPr="00F15D87" w:rsidRDefault="0028335E" w:rsidP="00F15D87">
      <w:pPr>
        <w:jc w:val="both"/>
        <w:outlineLvl w:val="0"/>
        <w:rPr>
          <w:rFonts w:ascii="Times New Roman" w:eastAsia="Times New Roman" w:hAnsi="Times New Roman" w:cs="Times New Roman"/>
          <w:b/>
          <w:bCs/>
          <w:color w:val="1A1A1A"/>
          <w:kern w:val="36"/>
          <w:lang w:val="en-US"/>
        </w:rPr>
      </w:pPr>
      <w:r w:rsidRPr="00F15D87">
        <w:rPr>
          <w:rFonts w:ascii="Times New Roman" w:eastAsia="Times New Roman" w:hAnsi="Times New Roman" w:cs="Times New Roman"/>
          <w:b/>
          <w:bCs/>
          <w:color w:val="1A1A1A"/>
          <w:kern w:val="36"/>
          <w:lang w:val="en-US"/>
        </w:rPr>
        <w:t>Copyright Infringement</w:t>
      </w:r>
    </w:p>
    <w:p w:rsidR="0028335E" w:rsidRPr="00F15D87" w:rsidRDefault="0028335E"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When any of the exclusive rights of copyright are exploited without a copyright owner's permission, copyright infringement has occurred. There are two types of infringement: primary and secondary. A primary infringement involves a direct infringement by the defendant. Secondary infringement happens if someone facilitates another person or group in infringing on a copyright. </w:t>
      </w:r>
    </w:p>
    <w:p w:rsidR="0028335E" w:rsidRPr="00F15D87" w:rsidRDefault="0028335E"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There are two types of secondary infringement, contributory and vicarious infringement, neither of which is expressly prohibited under the Copyright Act, but which have arisen as prohibitions under case law. Somebody who knowingly induces, causes, or materially contributes to copyright infringement can be held liable as a contributory infringer if he or she knew or had reason to know of the infringement. Courts will determine whether a person or organization is vicariously liable to see whether the superior party (such as an employer) profited from the infringement of the primary or direct infringer and had supervisory authority over the direct infringer. </w:t>
      </w:r>
    </w:p>
    <w:p w:rsidR="0028335E" w:rsidRPr="00F15D87" w:rsidRDefault="0028335E"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To enforce a copyright, a copyright holder typically sends a cease and desist letter to the person or entity exploiting an exclusive right. In some cases, multiple cease and desist letters are sent. However, if correspondence fails, the copyright holder may sue in federal district court to enforce his or her rights. When a copyright is registered with the Copyright Office, the infringer may have to pay the copyright holder statutory damages and possibly attorneys' fees. An infringer will also be prohibited from continuing to use the work. </w:t>
      </w:r>
    </w:p>
    <w:p w:rsidR="0028335E" w:rsidRPr="00F15D87" w:rsidRDefault="0028335E" w:rsidP="00F15D87">
      <w:pPr>
        <w:jc w:val="both"/>
        <w:outlineLvl w:val="1"/>
        <w:rPr>
          <w:rFonts w:ascii="Times New Roman" w:eastAsia="Times New Roman" w:hAnsi="Times New Roman" w:cs="Times New Roman"/>
          <w:b/>
          <w:bCs/>
          <w:color w:val="1A1A1A"/>
          <w:lang w:val="en-US"/>
        </w:rPr>
      </w:pPr>
      <w:r w:rsidRPr="00F15D87">
        <w:rPr>
          <w:rFonts w:ascii="Times New Roman" w:eastAsia="Times New Roman" w:hAnsi="Times New Roman" w:cs="Times New Roman"/>
          <w:b/>
          <w:bCs/>
          <w:color w:val="1A1A1A"/>
          <w:lang w:val="en-US"/>
        </w:rPr>
        <w:t>What Does a Plaintiff Have to Prove in a Copyright Infringement Lawsuit? </w:t>
      </w:r>
    </w:p>
    <w:p w:rsidR="0028335E" w:rsidRPr="00F15D87" w:rsidRDefault="0028335E"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When a plaintiff brings a copyright infringement lawsuit for primary infringement, he or she must prove copyright ownership and that the defendant copied or otherwise violated his or her rights in original aspects of the copyrighted work. Often, proof of copying is accomplished through circumstantial evidence when a plaintiff demonstrates that the defendant had access to the original work and that there is a substantial similarity between both works. Courts determine substantial similarity by looking for similarities between the two works, including their formats, appearance, sound or words, and sequence. While owners do not need to put a notice on their work or register it with the Copyright Office, taking these steps in a timely fashion makes it easier to establish a copyright infringement case later.</w:t>
      </w:r>
    </w:p>
    <w:p w:rsidR="0028335E" w:rsidRPr="00F15D87" w:rsidRDefault="0028335E" w:rsidP="00F15D87">
      <w:pPr>
        <w:jc w:val="both"/>
        <w:outlineLvl w:val="1"/>
        <w:rPr>
          <w:rFonts w:ascii="Times New Roman" w:eastAsia="Times New Roman" w:hAnsi="Times New Roman" w:cs="Times New Roman"/>
          <w:b/>
          <w:bCs/>
          <w:color w:val="1A1A1A"/>
          <w:lang w:val="en-US"/>
        </w:rPr>
      </w:pPr>
      <w:r w:rsidRPr="00F15D87">
        <w:rPr>
          <w:rFonts w:ascii="Times New Roman" w:eastAsia="Times New Roman" w:hAnsi="Times New Roman" w:cs="Times New Roman"/>
          <w:b/>
          <w:bCs/>
          <w:color w:val="1A1A1A"/>
          <w:lang w:val="en-US"/>
        </w:rPr>
        <w:t>Copyright Infringement Damages </w:t>
      </w:r>
    </w:p>
    <w:p w:rsidR="0028335E" w:rsidRPr="00F15D87" w:rsidRDefault="0028335E"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 xml:space="preserve">A copyright holder can recover actual damages and the infringer's profits if he or she successfully proves copyright infringement. Actual damages are measured by the "lost market value" at the time </w:t>
      </w:r>
      <w:r w:rsidRPr="00F15D87">
        <w:rPr>
          <w:rFonts w:ascii="Times New Roman" w:hAnsi="Times New Roman" w:cs="Times New Roman"/>
          <w:color w:val="000000"/>
          <w:lang w:val="en-US"/>
        </w:rPr>
        <w:lastRenderedPageBreak/>
        <w:t>of infringement. When establishing profits, the copyright owner must prove the infringer's gross revenue, and the infringer must prove deductible expenses and elements of profit that can be attributed to factors other than the original work of authorship. A copyright owner can elect before judgment to recover statutory damages for all infringements in an amount between $750 and $30,000 as the court considers fair. </w:t>
      </w:r>
    </w:p>
    <w:p w:rsidR="0028335E" w:rsidRPr="00F15D87" w:rsidRDefault="0028335E"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If the work was registered with the Copyright Office within three months of the work's publication or before the infringement, the owner can recover statutory damages and attorneys' fees without proving actual damages. Statutory damages, rather than actual damages, must be awarded when an infringer had reasonable grounds for believing his or her work falls under the fair use doctrine if the infringer is an employee or agent of a nonprofit educational institution or library that infringes within the scope of employment by reproducing the work, or the infringer is a public broadcasting entity that infringes by performing or reproducing a nondramatic literary work. </w:t>
      </w:r>
    </w:p>
    <w:p w:rsidR="0028335E" w:rsidRPr="00F15D87" w:rsidRDefault="0028335E"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Criminal penalties are available when infringement is "willful." If the court finds that the infringement was willful, the court can increase the statutory damages award to a sum of up to $150,000. However, when an infringer did not have reason to believe his or her use was infringing, the court also has the discretion to reduce damages to no less than $200. </w:t>
      </w:r>
    </w:p>
    <w:p w:rsidR="0028335E" w:rsidRPr="00F15D87" w:rsidRDefault="0028335E" w:rsidP="00F15D87">
      <w:pPr>
        <w:jc w:val="both"/>
        <w:outlineLvl w:val="1"/>
        <w:rPr>
          <w:rFonts w:ascii="Times New Roman" w:eastAsia="Times New Roman" w:hAnsi="Times New Roman" w:cs="Times New Roman"/>
          <w:b/>
          <w:bCs/>
          <w:color w:val="1A1A1A"/>
          <w:lang w:val="en-US"/>
        </w:rPr>
      </w:pPr>
      <w:r w:rsidRPr="00F15D87">
        <w:rPr>
          <w:rFonts w:ascii="Times New Roman" w:eastAsia="Times New Roman" w:hAnsi="Times New Roman" w:cs="Times New Roman"/>
          <w:b/>
          <w:bCs/>
          <w:color w:val="1A1A1A"/>
          <w:lang w:val="en-US"/>
        </w:rPr>
        <w:t>Defenses </w:t>
      </w:r>
    </w:p>
    <w:p w:rsidR="0028335E" w:rsidRPr="00F15D87" w:rsidRDefault="0028335E"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If you are sued for copyright infringement, common defenses your attorney may be able to raise are: </w:t>
      </w:r>
    </w:p>
    <w:p w:rsidR="0028335E" w:rsidRPr="00F15D87" w:rsidRDefault="0028335E" w:rsidP="00F15D87">
      <w:pPr>
        <w:numPr>
          <w:ilvl w:val="0"/>
          <w:numId w:val="5"/>
        </w:numPr>
        <w:ind w:left="0"/>
        <w:jc w:val="both"/>
        <w:rPr>
          <w:rFonts w:ascii="Times New Roman" w:eastAsia="Times New Roman" w:hAnsi="Times New Roman" w:cs="Times New Roman"/>
          <w:color w:val="000000"/>
          <w:lang w:val="en-US"/>
        </w:rPr>
      </w:pPr>
      <w:r w:rsidRPr="00F15D87">
        <w:rPr>
          <w:rFonts w:ascii="Times New Roman" w:eastAsia="Times New Roman" w:hAnsi="Times New Roman" w:cs="Times New Roman"/>
          <w:color w:val="000000"/>
          <w:lang w:val="en-US"/>
        </w:rPr>
        <w:t>The statute of limitations has expired;</w:t>
      </w:r>
    </w:p>
    <w:p w:rsidR="0028335E" w:rsidRPr="00F15D87" w:rsidRDefault="0028335E" w:rsidP="00F15D87">
      <w:pPr>
        <w:numPr>
          <w:ilvl w:val="0"/>
          <w:numId w:val="5"/>
        </w:numPr>
        <w:ind w:left="0"/>
        <w:jc w:val="both"/>
        <w:rPr>
          <w:rFonts w:ascii="Times New Roman" w:eastAsia="Times New Roman" w:hAnsi="Times New Roman" w:cs="Times New Roman"/>
          <w:color w:val="000000"/>
          <w:lang w:val="en-US"/>
        </w:rPr>
      </w:pPr>
      <w:r w:rsidRPr="00F15D87">
        <w:rPr>
          <w:rFonts w:ascii="Times New Roman" w:eastAsia="Times New Roman" w:hAnsi="Times New Roman" w:cs="Times New Roman"/>
          <w:color w:val="000000"/>
          <w:lang w:val="en-US"/>
        </w:rPr>
        <w:t>You had no reason to know the work was protected by copyright;</w:t>
      </w:r>
    </w:p>
    <w:p w:rsidR="0028335E" w:rsidRPr="00F15D87" w:rsidRDefault="0028335E" w:rsidP="00F15D87">
      <w:pPr>
        <w:numPr>
          <w:ilvl w:val="0"/>
          <w:numId w:val="5"/>
        </w:numPr>
        <w:ind w:left="0"/>
        <w:jc w:val="both"/>
        <w:rPr>
          <w:rFonts w:ascii="Times New Roman" w:eastAsia="Times New Roman" w:hAnsi="Times New Roman" w:cs="Times New Roman"/>
          <w:color w:val="000000"/>
          <w:lang w:val="en-US"/>
        </w:rPr>
      </w:pPr>
      <w:r w:rsidRPr="00F15D87">
        <w:rPr>
          <w:rFonts w:ascii="Times New Roman" w:eastAsia="Times New Roman" w:hAnsi="Times New Roman" w:cs="Times New Roman"/>
          <w:color w:val="000000"/>
          <w:lang w:val="en-US"/>
        </w:rPr>
        <w:t>Your infringement is permitted under the doctrine of fair use;</w:t>
      </w:r>
    </w:p>
    <w:p w:rsidR="0028335E" w:rsidRPr="00F15D87" w:rsidRDefault="0028335E" w:rsidP="00F15D87">
      <w:pPr>
        <w:numPr>
          <w:ilvl w:val="0"/>
          <w:numId w:val="5"/>
        </w:numPr>
        <w:ind w:left="0"/>
        <w:jc w:val="both"/>
        <w:rPr>
          <w:rFonts w:ascii="Times New Roman" w:eastAsia="Times New Roman" w:hAnsi="Times New Roman" w:cs="Times New Roman"/>
          <w:color w:val="000000"/>
          <w:lang w:val="en-US"/>
        </w:rPr>
      </w:pPr>
      <w:r w:rsidRPr="00F15D87">
        <w:rPr>
          <w:rFonts w:ascii="Times New Roman" w:eastAsia="Times New Roman" w:hAnsi="Times New Roman" w:cs="Times New Roman"/>
          <w:color w:val="000000"/>
          <w:lang w:val="en-US"/>
        </w:rPr>
        <w:t>You created your work independently without copying; or </w:t>
      </w:r>
    </w:p>
    <w:p w:rsidR="0028335E" w:rsidRPr="00F15D87" w:rsidRDefault="0028335E" w:rsidP="00F15D87">
      <w:pPr>
        <w:numPr>
          <w:ilvl w:val="0"/>
          <w:numId w:val="5"/>
        </w:numPr>
        <w:ind w:left="0"/>
        <w:jc w:val="both"/>
        <w:rPr>
          <w:rFonts w:ascii="Times New Roman" w:eastAsia="Times New Roman" w:hAnsi="Times New Roman" w:cs="Times New Roman"/>
          <w:color w:val="000000"/>
          <w:lang w:val="en-US"/>
        </w:rPr>
      </w:pPr>
      <w:r w:rsidRPr="00F15D87">
        <w:rPr>
          <w:rFonts w:ascii="Times New Roman" w:eastAsia="Times New Roman" w:hAnsi="Times New Roman" w:cs="Times New Roman"/>
          <w:color w:val="000000"/>
          <w:lang w:val="en-US"/>
        </w:rPr>
        <w:t>You had a license to use the work from the copyright owner. </w:t>
      </w:r>
    </w:p>
    <w:p w:rsidR="0028335E" w:rsidRPr="00F15D87" w:rsidRDefault="0028335E" w:rsidP="00F15D87">
      <w:pPr>
        <w:jc w:val="both"/>
        <w:rPr>
          <w:rFonts w:ascii="Times New Roman" w:hAnsi="Times New Roman" w:cs="Times New Roman"/>
          <w:color w:val="000000"/>
          <w:lang w:val="en-US"/>
        </w:rPr>
      </w:pPr>
      <w:r w:rsidRPr="00F15D87">
        <w:rPr>
          <w:rFonts w:ascii="Times New Roman" w:hAnsi="Times New Roman" w:cs="Times New Roman"/>
          <w:color w:val="000000"/>
          <w:lang w:val="en-US"/>
        </w:rPr>
        <w:t>The least predictable of these defenses is the fair use defense. However, usually fair use is found when the allegedly infringing work is a criticism of the earlier work, reports the news, is considered scholarship, is considered a nonprofit educational use, or constitutes parody.</w:t>
      </w:r>
    </w:p>
    <w:p w:rsidR="009C0936" w:rsidRPr="00F15D87" w:rsidRDefault="009C0936" w:rsidP="00F15D87">
      <w:pPr>
        <w:jc w:val="both"/>
        <w:rPr>
          <w:rFonts w:ascii="Times New Roman" w:hAnsi="Times New Roman" w:cs="Times New Roman"/>
          <w:lang w:val="en-US"/>
        </w:rPr>
      </w:pPr>
      <w:bookmarkStart w:id="0" w:name="_GoBack"/>
      <w:bookmarkEnd w:id="0"/>
    </w:p>
    <w:sectPr w:rsidR="009C0936" w:rsidRPr="00F15D87" w:rsidSect="009C0936">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 w:name="Lucida Grande CY">
    <w:charset w:val="59"/>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DF52D7F"/>
    <w:multiLevelType w:val="multilevel"/>
    <w:tmpl w:val="298407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2C5786"/>
    <w:multiLevelType w:val="multilevel"/>
    <w:tmpl w:val="CF6A8D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A24747"/>
    <w:multiLevelType w:val="multilevel"/>
    <w:tmpl w:val="5A887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3667F0"/>
    <w:multiLevelType w:val="multilevel"/>
    <w:tmpl w:val="39E43F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grammar="clean"/>
  <w:defaultTabStop w:val="708"/>
  <w:characterSpacingControl w:val="doNotCompress"/>
  <w:compat>
    <w:useFELayout/>
  </w:compat>
  <w:rsids>
    <w:rsidRoot w:val="00F2523B"/>
    <w:rsid w:val="0028335E"/>
    <w:rsid w:val="007E4BA7"/>
    <w:rsid w:val="009346DC"/>
    <w:rsid w:val="009C0936"/>
    <w:rsid w:val="00A9221D"/>
    <w:rsid w:val="00AF5ED9"/>
    <w:rsid w:val="00F15D87"/>
    <w:rsid w:val="00F2523B"/>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21D"/>
  </w:style>
  <w:style w:type="paragraph" w:styleId="1">
    <w:name w:val="heading 1"/>
    <w:basedOn w:val="a"/>
    <w:link w:val="10"/>
    <w:uiPriority w:val="9"/>
    <w:qFormat/>
    <w:rsid w:val="009C0936"/>
    <w:pPr>
      <w:spacing w:before="100" w:beforeAutospacing="1" w:after="100" w:afterAutospacing="1"/>
      <w:outlineLvl w:val="0"/>
    </w:pPr>
    <w:rPr>
      <w:rFonts w:ascii="Times" w:hAnsi="Times"/>
      <w:b/>
      <w:bCs/>
      <w:kern w:val="36"/>
      <w:sz w:val="48"/>
      <w:szCs w:val="48"/>
    </w:rPr>
  </w:style>
  <w:style w:type="paragraph" w:styleId="2">
    <w:name w:val="heading 2"/>
    <w:basedOn w:val="a"/>
    <w:link w:val="20"/>
    <w:uiPriority w:val="9"/>
    <w:qFormat/>
    <w:rsid w:val="009C0936"/>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23B"/>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F2523B"/>
    <w:rPr>
      <w:rFonts w:ascii="Lucida Grande CY" w:hAnsi="Lucida Grande CY" w:cs="Lucida Grande CY"/>
      <w:sz w:val="18"/>
      <w:szCs w:val="18"/>
    </w:rPr>
  </w:style>
  <w:style w:type="character" w:customStyle="1" w:styleId="10">
    <w:name w:val="Заголовок 1 Знак"/>
    <w:basedOn w:val="a0"/>
    <w:link w:val="1"/>
    <w:uiPriority w:val="9"/>
    <w:rsid w:val="009C0936"/>
    <w:rPr>
      <w:rFonts w:ascii="Times" w:hAnsi="Times"/>
      <w:b/>
      <w:bCs/>
      <w:kern w:val="36"/>
      <w:sz w:val="48"/>
      <w:szCs w:val="48"/>
    </w:rPr>
  </w:style>
  <w:style w:type="character" w:customStyle="1" w:styleId="20">
    <w:name w:val="Заголовок 2 Знак"/>
    <w:basedOn w:val="a0"/>
    <w:link w:val="2"/>
    <w:uiPriority w:val="9"/>
    <w:rsid w:val="009C0936"/>
    <w:rPr>
      <w:rFonts w:ascii="Times" w:hAnsi="Times"/>
      <w:b/>
      <w:bCs/>
      <w:sz w:val="36"/>
      <w:szCs w:val="36"/>
    </w:rPr>
  </w:style>
  <w:style w:type="paragraph" w:styleId="a5">
    <w:name w:val="Normal (Web)"/>
    <w:basedOn w:val="a"/>
    <w:uiPriority w:val="99"/>
    <w:semiHidden/>
    <w:unhideWhenUsed/>
    <w:rsid w:val="009C093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9C0936"/>
  </w:style>
  <w:style w:type="character" w:styleId="a6">
    <w:name w:val="Hyperlink"/>
    <w:basedOn w:val="a0"/>
    <w:uiPriority w:val="99"/>
    <w:semiHidden/>
    <w:unhideWhenUsed/>
    <w:rsid w:val="009C0936"/>
    <w:rPr>
      <w:color w:val="0000FF"/>
      <w:u w:val="single"/>
    </w:rPr>
  </w:style>
  <w:style w:type="character" w:styleId="a7">
    <w:name w:val="Strong"/>
    <w:basedOn w:val="a0"/>
    <w:uiPriority w:val="22"/>
    <w:qFormat/>
    <w:rsid w:val="009C093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0936"/>
    <w:pPr>
      <w:spacing w:before="100" w:beforeAutospacing="1" w:after="100" w:afterAutospacing="1"/>
      <w:outlineLvl w:val="0"/>
    </w:pPr>
    <w:rPr>
      <w:rFonts w:ascii="Times" w:hAnsi="Times"/>
      <w:b/>
      <w:bCs/>
      <w:kern w:val="36"/>
      <w:sz w:val="48"/>
      <w:szCs w:val="48"/>
    </w:rPr>
  </w:style>
  <w:style w:type="paragraph" w:styleId="2">
    <w:name w:val="heading 2"/>
    <w:basedOn w:val="a"/>
    <w:link w:val="20"/>
    <w:uiPriority w:val="9"/>
    <w:qFormat/>
    <w:rsid w:val="009C0936"/>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23B"/>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F2523B"/>
    <w:rPr>
      <w:rFonts w:ascii="Lucida Grande CY" w:hAnsi="Lucida Grande CY" w:cs="Lucida Grande CY"/>
      <w:sz w:val="18"/>
      <w:szCs w:val="18"/>
    </w:rPr>
  </w:style>
  <w:style w:type="character" w:customStyle="1" w:styleId="10">
    <w:name w:val="Заголовок 1 Знак"/>
    <w:basedOn w:val="a0"/>
    <w:link w:val="1"/>
    <w:uiPriority w:val="9"/>
    <w:rsid w:val="009C0936"/>
    <w:rPr>
      <w:rFonts w:ascii="Times" w:hAnsi="Times"/>
      <w:b/>
      <w:bCs/>
      <w:kern w:val="36"/>
      <w:sz w:val="48"/>
      <w:szCs w:val="48"/>
    </w:rPr>
  </w:style>
  <w:style w:type="character" w:customStyle="1" w:styleId="20">
    <w:name w:val="Заголовок 2 Знак"/>
    <w:basedOn w:val="a0"/>
    <w:link w:val="2"/>
    <w:uiPriority w:val="9"/>
    <w:rsid w:val="009C0936"/>
    <w:rPr>
      <w:rFonts w:ascii="Times" w:hAnsi="Times"/>
      <w:b/>
      <w:bCs/>
      <w:sz w:val="36"/>
      <w:szCs w:val="36"/>
    </w:rPr>
  </w:style>
  <w:style w:type="paragraph" w:styleId="a5">
    <w:name w:val="Normal (Web)"/>
    <w:basedOn w:val="a"/>
    <w:uiPriority w:val="99"/>
    <w:semiHidden/>
    <w:unhideWhenUsed/>
    <w:rsid w:val="009C093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9C0936"/>
  </w:style>
  <w:style w:type="character" w:styleId="a6">
    <w:name w:val="Hyperlink"/>
    <w:basedOn w:val="a0"/>
    <w:uiPriority w:val="99"/>
    <w:semiHidden/>
    <w:unhideWhenUsed/>
    <w:rsid w:val="009C0936"/>
    <w:rPr>
      <w:color w:val="0000FF"/>
      <w:u w:val="single"/>
    </w:rPr>
  </w:style>
  <w:style w:type="character" w:styleId="a7">
    <w:name w:val="Strong"/>
    <w:basedOn w:val="a0"/>
    <w:uiPriority w:val="22"/>
    <w:qFormat/>
    <w:rsid w:val="009C0936"/>
    <w:rPr>
      <w:b/>
      <w:bCs/>
    </w:rPr>
  </w:style>
</w:styles>
</file>

<file path=word/webSettings.xml><?xml version="1.0" encoding="utf-8"?>
<w:webSettings xmlns:r="http://schemas.openxmlformats.org/officeDocument/2006/relationships" xmlns:w="http://schemas.openxmlformats.org/wordprocessingml/2006/main">
  <w:divs>
    <w:div w:id="366872463">
      <w:bodyDiv w:val="1"/>
      <w:marLeft w:val="0"/>
      <w:marRight w:val="0"/>
      <w:marTop w:val="0"/>
      <w:marBottom w:val="0"/>
      <w:divBdr>
        <w:top w:val="none" w:sz="0" w:space="0" w:color="auto"/>
        <w:left w:val="none" w:sz="0" w:space="0" w:color="auto"/>
        <w:bottom w:val="none" w:sz="0" w:space="0" w:color="auto"/>
        <w:right w:val="none" w:sz="0" w:space="0" w:color="auto"/>
      </w:divBdr>
      <w:divsChild>
        <w:div w:id="1466778949">
          <w:marLeft w:val="0"/>
          <w:marRight w:val="0"/>
          <w:marTop w:val="0"/>
          <w:marBottom w:val="0"/>
          <w:divBdr>
            <w:top w:val="none" w:sz="0" w:space="0" w:color="auto"/>
            <w:left w:val="none" w:sz="0" w:space="0" w:color="auto"/>
            <w:bottom w:val="none" w:sz="0" w:space="0" w:color="auto"/>
            <w:right w:val="none" w:sz="0" w:space="0" w:color="auto"/>
          </w:divBdr>
        </w:div>
        <w:div w:id="1126390340">
          <w:marLeft w:val="0"/>
          <w:marRight w:val="0"/>
          <w:marTop w:val="0"/>
          <w:marBottom w:val="0"/>
          <w:divBdr>
            <w:top w:val="none" w:sz="0" w:space="0" w:color="auto"/>
            <w:left w:val="none" w:sz="0" w:space="0" w:color="auto"/>
            <w:bottom w:val="none" w:sz="0" w:space="0" w:color="auto"/>
            <w:right w:val="none" w:sz="0" w:space="0" w:color="auto"/>
          </w:divBdr>
          <w:divsChild>
            <w:div w:id="16098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378">
      <w:bodyDiv w:val="1"/>
      <w:marLeft w:val="0"/>
      <w:marRight w:val="0"/>
      <w:marTop w:val="0"/>
      <w:marBottom w:val="0"/>
      <w:divBdr>
        <w:top w:val="none" w:sz="0" w:space="0" w:color="auto"/>
        <w:left w:val="none" w:sz="0" w:space="0" w:color="auto"/>
        <w:bottom w:val="none" w:sz="0" w:space="0" w:color="auto"/>
        <w:right w:val="none" w:sz="0" w:space="0" w:color="auto"/>
      </w:divBdr>
      <w:divsChild>
        <w:div w:id="1645621653">
          <w:marLeft w:val="0"/>
          <w:marRight w:val="0"/>
          <w:marTop w:val="0"/>
          <w:marBottom w:val="0"/>
          <w:divBdr>
            <w:top w:val="none" w:sz="0" w:space="0" w:color="auto"/>
            <w:left w:val="none" w:sz="0" w:space="0" w:color="auto"/>
            <w:bottom w:val="none" w:sz="0" w:space="0" w:color="auto"/>
            <w:right w:val="none" w:sz="0" w:space="0" w:color="auto"/>
          </w:divBdr>
        </w:div>
        <w:div w:id="199897763">
          <w:marLeft w:val="0"/>
          <w:marRight w:val="0"/>
          <w:marTop w:val="0"/>
          <w:marBottom w:val="0"/>
          <w:divBdr>
            <w:top w:val="none" w:sz="0" w:space="0" w:color="auto"/>
            <w:left w:val="none" w:sz="0" w:space="0" w:color="auto"/>
            <w:bottom w:val="none" w:sz="0" w:space="0" w:color="auto"/>
            <w:right w:val="none" w:sz="0" w:space="0" w:color="auto"/>
          </w:divBdr>
          <w:divsChild>
            <w:div w:id="4659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5575">
      <w:bodyDiv w:val="1"/>
      <w:marLeft w:val="0"/>
      <w:marRight w:val="0"/>
      <w:marTop w:val="0"/>
      <w:marBottom w:val="0"/>
      <w:divBdr>
        <w:top w:val="none" w:sz="0" w:space="0" w:color="auto"/>
        <w:left w:val="none" w:sz="0" w:space="0" w:color="auto"/>
        <w:bottom w:val="none" w:sz="0" w:space="0" w:color="auto"/>
        <w:right w:val="none" w:sz="0" w:space="0" w:color="auto"/>
      </w:divBdr>
      <w:divsChild>
        <w:div w:id="485627650">
          <w:marLeft w:val="0"/>
          <w:marRight w:val="0"/>
          <w:marTop w:val="0"/>
          <w:marBottom w:val="0"/>
          <w:divBdr>
            <w:top w:val="none" w:sz="0" w:space="0" w:color="auto"/>
            <w:left w:val="none" w:sz="0" w:space="0" w:color="auto"/>
            <w:bottom w:val="none" w:sz="0" w:space="0" w:color="auto"/>
            <w:right w:val="none" w:sz="0" w:space="0" w:color="auto"/>
          </w:divBdr>
        </w:div>
        <w:div w:id="94327528">
          <w:marLeft w:val="0"/>
          <w:marRight w:val="0"/>
          <w:marTop w:val="0"/>
          <w:marBottom w:val="0"/>
          <w:divBdr>
            <w:top w:val="none" w:sz="0" w:space="0" w:color="auto"/>
            <w:left w:val="none" w:sz="0" w:space="0" w:color="auto"/>
            <w:bottom w:val="none" w:sz="0" w:space="0" w:color="auto"/>
            <w:right w:val="none" w:sz="0" w:space="0" w:color="auto"/>
          </w:divBdr>
          <w:divsChild>
            <w:div w:id="7448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5807">
      <w:bodyDiv w:val="1"/>
      <w:marLeft w:val="0"/>
      <w:marRight w:val="0"/>
      <w:marTop w:val="0"/>
      <w:marBottom w:val="0"/>
      <w:divBdr>
        <w:top w:val="none" w:sz="0" w:space="0" w:color="auto"/>
        <w:left w:val="none" w:sz="0" w:space="0" w:color="auto"/>
        <w:bottom w:val="none" w:sz="0" w:space="0" w:color="auto"/>
        <w:right w:val="none" w:sz="0" w:space="0" w:color="auto"/>
      </w:divBdr>
      <w:divsChild>
        <w:div w:id="831414722">
          <w:marLeft w:val="0"/>
          <w:marRight w:val="0"/>
          <w:marTop w:val="0"/>
          <w:marBottom w:val="0"/>
          <w:divBdr>
            <w:top w:val="none" w:sz="0" w:space="0" w:color="auto"/>
            <w:left w:val="none" w:sz="0" w:space="0" w:color="auto"/>
            <w:bottom w:val="none" w:sz="0" w:space="0" w:color="auto"/>
            <w:right w:val="none" w:sz="0" w:space="0" w:color="auto"/>
          </w:divBdr>
        </w:div>
        <w:div w:id="1657144085">
          <w:marLeft w:val="0"/>
          <w:marRight w:val="0"/>
          <w:marTop w:val="0"/>
          <w:marBottom w:val="0"/>
          <w:divBdr>
            <w:top w:val="none" w:sz="0" w:space="0" w:color="auto"/>
            <w:left w:val="none" w:sz="0" w:space="0" w:color="auto"/>
            <w:bottom w:val="none" w:sz="0" w:space="0" w:color="auto"/>
            <w:right w:val="none" w:sz="0" w:space="0" w:color="auto"/>
          </w:divBdr>
          <w:divsChild>
            <w:div w:id="19174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00652">
      <w:bodyDiv w:val="1"/>
      <w:marLeft w:val="0"/>
      <w:marRight w:val="0"/>
      <w:marTop w:val="0"/>
      <w:marBottom w:val="0"/>
      <w:divBdr>
        <w:top w:val="none" w:sz="0" w:space="0" w:color="auto"/>
        <w:left w:val="none" w:sz="0" w:space="0" w:color="auto"/>
        <w:bottom w:val="none" w:sz="0" w:space="0" w:color="auto"/>
        <w:right w:val="none" w:sz="0" w:space="0" w:color="auto"/>
      </w:divBdr>
      <w:divsChild>
        <w:div w:id="181356799">
          <w:marLeft w:val="0"/>
          <w:marRight w:val="0"/>
          <w:marTop w:val="0"/>
          <w:marBottom w:val="0"/>
          <w:divBdr>
            <w:top w:val="none" w:sz="0" w:space="0" w:color="auto"/>
            <w:left w:val="none" w:sz="0" w:space="0" w:color="auto"/>
            <w:bottom w:val="none" w:sz="0" w:space="0" w:color="auto"/>
            <w:right w:val="none" w:sz="0" w:space="0" w:color="auto"/>
          </w:divBdr>
        </w:div>
        <w:div w:id="1948196088">
          <w:marLeft w:val="0"/>
          <w:marRight w:val="0"/>
          <w:marTop w:val="0"/>
          <w:marBottom w:val="0"/>
          <w:divBdr>
            <w:top w:val="none" w:sz="0" w:space="0" w:color="auto"/>
            <w:left w:val="none" w:sz="0" w:space="0" w:color="auto"/>
            <w:bottom w:val="none" w:sz="0" w:space="0" w:color="auto"/>
            <w:right w:val="none" w:sz="0" w:space="0" w:color="auto"/>
          </w:divBdr>
          <w:divsChild>
            <w:div w:id="3352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32173">
      <w:bodyDiv w:val="1"/>
      <w:marLeft w:val="0"/>
      <w:marRight w:val="0"/>
      <w:marTop w:val="0"/>
      <w:marBottom w:val="0"/>
      <w:divBdr>
        <w:top w:val="none" w:sz="0" w:space="0" w:color="auto"/>
        <w:left w:val="none" w:sz="0" w:space="0" w:color="auto"/>
        <w:bottom w:val="none" w:sz="0" w:space="0" w:color="auto"/>
        <w:right w:val="none" w:sz="0" w:space="0" w:color="auto"/>
      </w:divBdr>
      <w:divsChild>
        <w:div w:id="122888878">
          <w:marLeft w:val="0"/>
          <w:marRight w:val="0"/>
          <w:marTop w:val="0"/>
          <w:marBottom w:val="0"/>
          <w:divBdr>
            <w:top w:val="none" w:sz="0" w:space="0" w:color="auto"/>
            <w:left w:val="none" w:sz="0" w:space="0" w:color="auto"/>
            <w:bottom w:val="none" w:sz="0" w:space="0" w:color="auto"/>
            <w:right w:val="none" w:sz="0" w:space="0" w:color="auto"/>
          </w:divBdr>
        </w:div>
        <w:div w:id="376899810">
          <w:marLeft w:val="0"/>
          <w:marRight w:val="0"/>
          <w:marTop w:val="0"/>
          <w:marBottom w:val="0"/>
          <w:divBdr>
            <w:top w:val="none" w:sz="0" w:space="0" w:color="auto"/>
            <w:left w:val="none" w:sz="0" w:space="0" w:color="auto"/>
            <w:bottom w:val="none" w:sz="0" w:space="0" w:color="auto"/>
            <w:right w:val="none" w:sz="0" w:space="0" w:color="auto"/>
          </w:divBdr>
          <w:divsChild>
            <w:div w:id="17128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61847">
      <w:bodyDiv w:val="1"/>
      <w:marLeft w:val="0"/>
      <w:marRight w:val="0"/>
      <w:marTop w:val="0"/>
      <w:marBottom w:val="0"/>
      <w:divBdr>
        <w:top w:val="none" w:sz="0" w:space="0" w:color="auto"/>
        <w:left w:val="none" w:sz="0" w:space="0" w:color="auto"/>
        <w:bottom w:val="none" w:sz="0" w:space="0" w:color="auto"/>
        <w:right w:val="none" w:sz="0" w:space="0" w:color="auto"/>
      </w:divBdr>
      <w:divsChild>
        <w:div w:id="821316713">
          <w:marLeft w:val="0"/>
          <w:marRight w:val="0"/>
          <w:marTop w:val="0"/>
          <w:marBottom w:val="0"/>
          <w:divBdr>
            <w:top w:val="none" w:sz="0" w:space="0" w:color="auto"/>
            <w:left w:val="none" w:sz="0" w:space="0" w:color="auto"/>
            <w:bottom w:val="none" w:sz="0" w:space="0" w:color="auto"/>
            <w:right w:val="none" w:sz="0" w:space="0" w:color="auto"/>
          </w:divBdr>
        </w:div>
        <w:div w:id="1681081869">
          <w:marLeft w:val="0"/>
          <w:marRight w:val="0"/>
          <w:marTop w:val="0"/>
          <w:marBottom w:val="0"/>
          <w:divBdr>
            <w:top w:val="none" w:sz="0" w:space="0" w:color="auto"/>
            <w:left w:val="none" w:sz="0" w:space="0" w:color="auto"/>
            <w:bottom w:val="none" w:sz="0" w:space="0" w:color="auto"/>
            <w:right w:val="none" w:sz="0" w:space="0" w:color="auto"/>
          </w:divBdr>
          <w:divsChild>
            <w:div w:id="16749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1382">
      <w:bodyDiv w:val="1"/>
      <w:marLeft w:val="0"/>
      <w:marRight w:val="0"/>
      <w:marTop w:val="0"/>
      <w:marBottom w:val="0"/>
      <w:divBdr>
        <w:top w:val="none" w:sz="0" w:space="0" w:color="auto"/>
        <w:left w:val="none" w:sz="0" w:space="0" w:color="auto"/>
        <w:bottom w:val="none" w:sz="0" w:space="0" w:color="auto"/>
        <w:right w:val="none" w:sz="0" w:space="0" w:color="auto"/>
      </w:divBdr>
      <w:divsChild>
        <w:div w:id="306520472">
          <w:marLeft w:val="0"/>
          <w:marRight w:val="0"/>
          <w:marTop w:val="0"/>
          <w:marBottom w:val="0"/>
          <w:divBdr>
            <w:top w:val="none" w:sz="0" w:space="0" w:color="auto"/>
            <w:left w:val="none" w:sz="0" w:space="0" w:color="auto"/>
            <w:bottom w:val="none" w:sz="0" w:space="0" w:color="auto"/>
            <w:right w:val="none" w:sz="0" w:space="0" w:color="auto"/>
          </w:divBdr>
        </w:div>
        <w:div w:id="2147114781">
          <w:marLeft w:val="0"/>
          <w:marRight w:val="0"/>
          <w:marTop w:val="0"/>
          <w:marBottom w:val="0"/>
          <w:divBdr>
            <w:top w:val="none" w:sz="0" w:space="0" w:color="auto"/>
            <w:left w:val="none" w:sz="0" w:space="0" w:color="auto"/>
            <w:bottom w:val="none" w:sz="0" w:space="0" w:color="auto"/>
            <w:right w:val="none" w:sz="0" w:space="0" w:color="auto"/>
          </w:divBdr>
          <w:divsChild>
            <w:div w:id="12053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copyright.gov/registration/" TargetMode="External"/><Relationship Id="rId13" Type="http://schemas.openxmlformats.org/officeDocument/2006/relationships/hyperlink" Target="https://www.copyright.gov/forms/formse.pdf" TargetMode="External"/><Relationship Id="rId18" Type="http://schemas.openxmlformats.org/officeDocument/2006/relationships/hyperlink" Target="https://www.copyright.gov/prere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justia.com/intellectual-property/copyright/" TargetMode="External"/><Relationship Id="rId12" Type="http://schemas.openxmlformats.org/officeDocument/2006/relationships/hyperlink" Target="https://www.copyright.gov/forms/formpa.pdf" TargetMode="External"/><Relationship Id="rId17" Type="http://schemas.openxmlformats.org/officeDocument/2006/relationships/hyperlink" Target="https://www.copyright.gov/forms/formrea.pdf" TargetMode="External"/><Relationship Id="rId2" Type="http://schemas.openxmlformats.org/officeDocument/2006/relationships/styles" Target="styles.xml"/><Relationship Id="rId16" Type="http://schemas.openxmlformats.org/officeDocument/2006/relationships/hyperlink" Target="https://www.copyright.gov/forms/formre.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pyright.gov/forms/" TargetMode="External"/><Relationship Id="rId11" Type="http://schemas.openxmlformats.org/officeDocument/2006/relationships/hyperlink" Target="https://www.copyright.gov/forms/formsr.pdf" TargetMode="External"/><Relationship Id="rId5" Type="http://schemas.openxmlformats.org/officeDocument/2006/relationships/hyperlink" Target="https://www.justia.com/intellectual-property/patents/patent-appeals/" TargetMode="External"/><Relationship Id="rId15" Type="http://schemas.openxmlformats.org/officeDocument/2006/relationships/hyperlink" Target="https://www.copyright.gov/forms/formdvhi.pdf" TargetMode="External"/><Relationship Id="rId10" Type="http://schemas.openxmlformats.org/officeDocument/2006/relationships/hyperlink" Target="https://www.copyright.gov/forms/formva.pdf" TargetMode="External"/><Relationship Id="rId19" Type="http://schemas.openxmlformats.org/officeDocument/2006/relationships/hyperlink" Target="https://www.copyright.gov/forms/special_handling_request_forms.pdf" TargetMode="External"/><Relationship Id="rId4" Type="http://schemas.openxmlformats.org/officeDocument/2006/relationships/webSettings" Target="webSettings.xml"/><Relationship Id="rId9" Type="http://schemas.openxmlformats.org/officeDocument/2006/relationships/hyperlink" Target="https://www.copyright.gov/forms/formtx.pdf" TargetMode="External"/><Relationship Id="rId14" Type="http://schemas.openxmlformats.org/officeDocument/2006/relationships/hyperlink" Target="https://www.copyright.gov/forms/formmwi.pdf"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5622</Words>
  <Characters>32051</Characters>
  <Application>Microsoft Office Word</Application>
  <DocSecurity>0</DocSecurity>
  <Lines>267</Lines>
  <Paragraphs>75</Paragraphs>
  <ScaleCrop>false</ScaleCrop>
  <Company/>
  <LinksUpToDate>false</LinksUpToDate>
  <CharactersWithSpaces>37598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user</cp:lastModifiedBy>
  <cp:revision>3</cp:revision>
  <dcterms:created xsi:type="dcterms:W3CDTF">2020-09-17T05:50:00Z</dcterms:created>
  <dcterms:modified xsi:type="dcterms:W3CDTF">2022-09-20T05:33:00Z</dcterms:modified>
</cp:coreProperties>
</file>